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B65" w:rsidRPr="00373B65" w:rsidRDefault="008A304F" w:rsidP="00373B65">
      <w:pPr>
        <w:shd w:val="clear" w:color="auto" w:fill="FFFFFF"/>
        <w:spacing w:before="150" w:after="150" w:line="600" w:lineRule="atLeast"/>
        <w:outlineLvl w:val="0"/>
        <w:rPr>
          <w:rFonts w:ascii="inherit" w:eastAsia="Times New Roman" w:hAnsi="inherit" w:cs="Helvetica"/>
          <w:b/>
          <w:bCs/>
          <w:color w:val="333333"/>
          <w:kern w:val="36"/>
          <w:sz w:val="58"/>
          <w:szCs w:val="58"/>
          <w:lang w:eastAsia="tr-TR"/>
        </w:rPr>
      </w:pPr>
      <w:r>
        <w:rPr>
          <w:rFonts w:ascii="inherit" w:eastAsia="Times New Roman" w:hAnsi="inherit" w:cs="Helvetica"/>
          <w:b/>
          <w:bCs/>
          <w:color w:val="333333"/>
          <w:kern w:val="36"/>
          <w:sz w:val="58"/>
          <w:szCs w:val="58"/>
          <w:lang w:eastAsia="tr-TR"/>
        </w:rPr>
        <w:t>Doğru Bilinen Yanlışlar</w:t>
      </w:r>
    </w:p>
    <w:tbl>
      <w:tblPr>
        <w:tblW w:w="5000" w:type="pct"/>
        <w:tblCellMar>
          <w:top w:w="15" w:type="dxa"/>
          <w:left w:w="15" w:type="dxa"/>
          <w:bottom w:w="15" w:type="dxa"/>
          <w:right w:w="15" w:type="dxa"/>
        </w:tblCellMar>
        <w:tblLook w:val="04A0" w:firstRow="1" w:lastRow="0" w:firstColumn="1" w:lastColumn="0" w:noHBand="0" w:noVBand="1"/>
      </w:tblPr>
      <w:tblGrid>
        <w:gridCol w:w="9066"/>
        <w:gridCol w:w="36"/>
      </w:tblGrid>
      <w:tr w:rsidR="00373B65" w:rsidRPr="00373B65" w:rsidTr="00373B65">
        <w:tc>
          <w:tcPr>
            <w:tcW w:w="0" w:type="auto"/>
            <w:shd w:val="clear" w:color="auto" w:fill="auto"/>
            <w:vAlign w:val="center"/>
            <w:hideMark/>
          </w:tcPr>
          <w:p w:rsidR="00373B65" w:rsidRPr="00373B65" w:rsidRDefault="00373B65" w:rsidP="008A304F">
            <w:pPr>
              <w:spacing w:after="0" w:line="300" w:lineRule="atLeast"/>
              <w:rPr>
                <w:rFonts w:ascii="Helvetica" w:eastAsia="Times New Roman" w:hAnsi="Helvetica" w:cs="Helvetica"/>
                <w:color w:val="333333"/>
                <w:sz w:val="21"/>
                <w:szCs w:val="21"/>
                <w:lang w:eastAsia="tr-TR"/>
              </w:rPr>
            </w:pPr>
            <w:r w:rsidRPr="00373B65">
              <w:rPr>
                <w:rFonts w:ascii="Trebuchet MS" w:hAnsi="Trebuchet MS" w:cs="Arial"/>
                <w:b/>
                <w:bCs/>
                <w:color w:val="800000"/>
                <w:sz w:val="20"/>
                <w:szCs w:val="20"/>
              </w:rPr>
              <w:t xml:space="preserve">Hizmetler müzakerelerinde yeni bir </w:t>
            </w:r>
            <w:proofErr w:type="spellStart"/>
            <w:r w:rsidRPr="00373B65">
              <w:rPr>
                <w:rFonts w:ascii="Trebuchet MS" w:hAnsi="Trebuchet MS" w:cs="Arial"/>
                <w:b/>
                <w:bCs/>
                <w:color w:val="800000"/>
                <w:sz w:val="20"/>
                <w:szCs w:val="20"/>
              </w:rPr>
              <w:t>round</w:t>
            </w:r>
            <w:proofErr w:type="spellEnd"/>
            <w:r w:rsidRPr="00373B65">
              <w:rPr>
                <w:rFonts w:ascii="Trebuchet MS" w:hAnsi="Trebuchet MS" w:cs="Arial"/>
                <w:b/>
                <w:bCs/>
                <w:color w:val="800000"/>
                <w:sz w:val="20"/>
                <w:szCs w:val="20"/>
              </w:rPr>
              <w:t>, DTÖ Üyesi ülkeleri bütün hizmet sektörlerini yabancı rekabete açmaya zorlayacaktır.</w:t>
            </w:r>
            <w:r w:rsidRPr="00373B65">
              <w:rPr>
                <w:rFonts w:ascii="Trebuchet MS" w:eastAsia="Times New Roman" w:hAnsi="Trebuchet MS" w:cs="Helvetica"/>
                <w:b/>
                <w:bCs/>
                <w:color w:val="333333"/>
                <w:sz w:val="20"/>
                <w:szCs w:val="20"/>
                <w:lang w:eastAsia="tr-TR"/>
              </w:rPr>
              <w:t> </w:t>
            </w:r>
            <w:r w:rsidR="008A304F" w:rsidRPr="00373B65">
              <w:rPr>
                <w:rFonts w:ascii="Helvetica" w:eastAsia="Times New Roman" w:hAnsi="Helvetica" w:cs="Helvetica"/>
                <w:color w:val="333333"/>
                <w:sz w:val="21"/>
                <w:szCs w:val="21"/>
                <w:lang w:eastAsia="tr-TR"/>
              </w:rPr>
              <w:t xml:space="preserve"> </w:t>
            </w:r>
          </w:p>
        </w:tc>
        <w:tc>
          <w:tcPr>
            <w:tcW w:w="0" w:type="auto"/>
            <w:shd w:val="clear" w:color="auto" w:fill="auto"/>
            <w:vAlign w:val="center"/>
            <w:hideMark/>
          </w:tcPr>
          <w:p w:rsidR="00373B65" w:rsidRPr="00373B65" w:rsidRDefault="00373B65" w:rsidP="00373B65">
            <w:pPr>
              <w:spacing w:after="0" w:line="300" w:lineRule="atLeast"/>
              <w:rPr>
                <w:rFonts w:ascii="Helvetica" w:eastAsia="Times New Roman" w:hAnsi="Helvetica" w:cs="Helvetica"/>
                <w:color w:val="333333"/>
                <w:sz w:val="21"/>
                <w:szCs w:val="21"/>
                <w:lang w:eastAsia="tr-TR"/>
              </w:rPr>
            </w:pPr>
          </w:p>
        </w:tc>
      </w:tr>
    </w:tbl>
    <w:p w:rsidR="008A304F" w:rsidRDefault="008A304F" w:rsidP="00373B65">
      <w:pPr>
        <w:shd w:val="clear" w:color="auto" w:fill="FFFFFF"/>
        <w:spacing w:after="150" w:line="300" w:lineRule="atLeast"/>
        <w:jc w:val="both"/>
        <w:rPr>
          <w:rFonts w:ascii="Trebuchet MS" w:eastAsia="Times New Roman" w:hAnsi="Trebuchet MS" w:cs="Helvetica"/>
          <w:b/>
          <w:bCs/>
          <w:i/>
          <w:iCs/>
          <w:color w:val="333333"/>
          <w:sz w:val="20"/>
          <w:szCs w:val="20"/>
          <w:lang w:eastAsia="tr-TR"/>
        </w:rPr>
      </w:pPr>
    </w:p>
    <w:p w:rsidR="00373B65" w:rsidRPr="00373B65" w:rsidRDefault="00373B65" w:rsidP="00373B65">
      <w:pPr>
        <w:shd w:val="clear" w:color="auto" w:fill="FFFFFF"/>
        <w:spacing w:after="150" w:line="300" w:lineRule="atLeast"/>
        <w:jc w:val="both"/>
        <w:rPr>
          <w:rFonts w:ascii="Helvetica" w:eastAsia="Times New Roman" w:hAnsi="Helvetica" w:cs="Helvetica"/>
          <w:color w:val="333333"/>
          <w:sz w:val="21"/>
          <w:szCs w:val="21"/>
          <w:lang w:eastAsia="tr-TR"/>
        </w:rPr>
      </w:pPr>
      <w:r w:rsidRPr="00373B65">
        <w:rPr>
          <w:rFonts w:ascii="Trebuchet MS" w:eastAsia="Times New Roman" w:hAnsi="Trebuchet MS" w:cs="Helvetica"/>
          <w:b/>
          <w:bCs/>
          <w:i/>
          <w:iCs/>
          <w:color w:val="333333"/>
          <w:sz w:val="20"/>
          <w:szCs w:val="20"/>
          <w:lang w:eastAsia="tr-TR"/>
        </w:rPr>
        <w:t>Herhangi bir DTÖ Üyesi üzerinde</w:t>
      </w:r>
      <w:r w:rsidRPr="00373B65">
        <w:rPr>
          <w:rFonts w:ascii="Trebuchet MS" w:eastAsia="Times New Roman" w:hAnsi="Trebuchet MS" w:cs="Helvetica"/>
          <w:i/>
          <w:iCs/>
          <w:color w:val="333333"/>
          <w:sz w:val="20"/>
          <w:szCs w:val="20"/>
          <w:lang w:eastAsia="tr-TR"/>
        </w:rPr>
        <w:t xml:space="preserve">, herhangi bir hizmet konusunda kamu ya da özel elindeki arz tekelini sürdürmek mümkün olduğu için </w:t>
      </w:r>
      <w:r w:rsidRPr="00373B65">
        <w:rPr>
          <w:rFonts w:ascii="Trebuchet MS" w:eastAsia="Times New Roman" w:hAnsi="Trebuchet MS" w:cs="Helvetica"/>
          <w:b/>
          <w:bCs/>
          <w:i/>
          <w:iCs/>
          <w:color w:val="333333"/>
          <w:sz w:val="20"/>
          <w:szCs w:val="20"/>
          <w:lang w:eastAsia="tr-TR"/>
        </w:rPr>
        <w:t>-yerli rekabetin garanti edilmesi dâhil- belli bir hizmetin yabancılarca arzına izin verilmesi yükümlülüğü yoktur.</w:t>
      </w:r>
    </w:p>
    <w:p w:rsidR="00373B65" w:rsidRPr="00373B65" w:rsidRDefault="00373B65" w:rsidP="00373B65">
      <w:pPr>
        <w:shd w:val="clear" w:color="auto" w:fill="FFFFFF"/>
        <w:spacing w:after="150" w:line="300" w:lineRule="atLeast"/>
        <w:jc w:val="both"/>
        <w:rPr>
          <w:rFonts w:ascii="Helvetica" w:eastAsia="Times New Roman" w:hAnsi="Helvetica" w:cs="Helvetica"/>
          <w:color w:val="333333"/>
          <w:sz w:val="21"/>
          <w:szCs w:val="21"/>
          <w:lang w:eastAsia="tr-TR"/>
        </w:rPr>
      </w:pPr>
      <w:r w:rsidRPr="00373B65">
        <w:rPr>
          <w:rFonts w:ascii="Trebuchet MS" w:eastAsia="Times New Roman" w:hAnsi="Trebuchet MS" w:cs="Helvetica"/>
          <w:i/>
          <w:iCs/>
          <w:color w:val="333333"/>
          <w:sz w:val="20"/>
          <w:szCs w:val="20"/>
          <w:lang w:eastAsia="tr-TR"/>
        </w:rPr>
        <w:t>Devletler yabancı tedarikçilerin erişimini garanti edecek taahhütlerde bulunacakları hizmetleri seçmekte serbesttir. Her Üye ulusal taahhütler listesine sahip olmalıdır, ancak bu listelerin ne derece kapsamlı olacağını belirleyen bir kural bulunmamaktadır. Bazı En Az Gelişmiş Ülkeler (</w:t>
      </w:r>
      <w:proofErr w:type="spellStart"/>
      <w:r w:rsidRPr="00373B65">
        <w:rPr>
          <w:rFonts w:ascii="Trebuchet MS" w:eastAsia="Times New Roman" w:hAnsi="Trebuchet MS" w:cs="Helvetica"/>
          <w:i/>
          <w:iCs/>
          <w:color w:val="333333"/>
          <w:sz w:val="20"/>
          <w:szCs w:val="20"/>
          <w:lang w:eastAsia="tr-TR"/>
        </w:rPr>
        <w:t>EAGÜ’ler</w:t>
      </w:r>
      <w:proofErr w:type="spellEnd"/>
      <w:r w:rsidRPr="00373B65">
        <w:rPr>
          <w:rFonts w:ascii="Trebuchet MS" w:eastAsia="Times New Roman" w:hAnsi="Trebuchet MS" w:cs="Helvetica"/>
          <w:i/>
          <w:iCs/>
          <w:color w:val="333333"/>
          <w:sz w:val="20"/>
          <w:szCs w:val="20"/>
          <w:lang w:eastAsia="tr-TR"/>
        </w:rPr>
        <w:t xml:space="preserve">) örneğin sadece turizm üzerine taahhütte bulunmuşlardır ve genel itibariyle </w:t>
      </w:r>
      <w:proofErr w:type="spellStart"/>
      <w:r w:rsidRPr="00373B65">
        <w:rPr>
          <w:rFonts w:ascii="Trebuchet MS" w:eastAsia="Times New Roman" w:hAnsi="Trebuchet MS" w:cs="Helvetica"/>
          <w:i/>
          <w:iCs/>
          <w:color w:val="333333"/>
          <w:sz w:val="20"/>
          <w:szCs w:val="20"/>
          <w:lang w:eastAsia="tr-TR"/>
        </w:rPr>
        <w:t>EAGÜ’lerin</w:t>
      </w:r>
      <w:proofErr w:type="spellEnd"/>
      <w:r w:rsidRPr="00373B65">
        <w:rPr>
          <w:rFonts w:ascii="Trebuchet MS" w:eastAsia="Times New Roman" w:hAnsi="Trebuchet MS" w:cs="Helvetica"/>
          <w:i/>
          <w:iCs/>
          <w:color w:val="333333"/>
          <w:sz w:val="20"/>
          <w:szCs w:val="20"/>
          <w:lang w:eastAsia="tr-TR"/>
        </w:rPr>
        <w:t xml:space="preserve"> listeleri, ulusal politikalar ve iktisadi kalkınma seviyelerinin yansıttığı üzere büyük çeşitlilik gösterir. Bütün </w:t>
      </w:r>
      <w:proofErr w:type="gramStart"/>
      <w:r w:rsidRPr="00373B65">
        <w:rPr>
          <w:rFonts w:ascii="Trebuchet MS" w:eastAsia="Times New Roman" w:hAnsi="Trebuchet MS" w:cs="Helvetica"/>
          <w:i/>
          <w:iCs/>
          <w:color w:val="333333"/>
          <w:sz w:val="20"/>
          <w:szCs w:val="20"/>
          <w:lang w:eastAsia="tr-TR"/>
        </w:rPr>
        <w:t>Devletler arasında</w:t>
      </w:r>
      <w:proofErr w:type="gramEnd"/>
      <w:r w:rsidRPr="00373B65">
        <w:rPr>
          <w:rFonts w:ascii="Trebuchet MS" w:eastAsia="Times New Roman" w:hAnsi="Trebuchet MS" w:cs="Helvetica"/>
          <w:i/>
          <w:iCs/>
          <w:color w:val="333333"/>
          <w:sz w:val="20"/>
          <w:szCs w:val="20"/>
          <w:lang w:eastAsia="tr-TR"/>
        </w:rPr>
        <w:t xml:space="preserve"> müzakerelerin yeni </w:t>
      </w:r>
      <w:proofErr w:type="spellStart"/>
      <w:r w:rsidRPr="00373B65">
        <w:rPr>
          <w:rFonts w:ascii="Trebuchet MS" w:eastAsia="Times New Roman" w:hAnsi="Trebuchet MS" w:cs="Helvetica"/>
          <w:i/>
          <w:iCs/>
          <w:color w:val="333333"/>
          <w:sz w:val="20"/>
          <w:szCs w:val="20"/>
          <w:lang w:eastAsia="tr-TR"/>
        </w:rPr>
        <w:t>roundunda</w:t>
      </w:r>
      <w:proofErr w:type="spellEnd"/>
      <w:r w:rsidRPr="00373B65">
        <w:rPr>
          <w:rFonts w:ascii="Trebuchet MS" w:eastAsia="Times New Roman" w:hAnsi="Trebuchet MS" w:cs="Helvetica"/>
          <w:i/>
          <w:iCs/>
          <w:color w:val="333333"/>
          <w:sz w:val="20"/>
          <w:szCs w:val="20"/>
          <w:lang w:eastAsia="tr-TR"/>
        </w:rPr>
        <w:t xml:space="preserve"> belli hizmetlerin serbestleştirilmesine karar verme özgürlüğü ve ilerlemeli serbestleştirme ilkesinin sürdürüleceğine dair anlaşma vardır.</w:t>
      </w:r>
    </w:p>
    <w:p w:rsidR="00373B65" w:rsidRPr="00373B65" w:rsidRDefault="00373B65" w:rsidP="00373B65">
      <w:pPr>
        <w:shd w:val="clear" w:color="auto" w:fill="FFFFFF"/>
        <w:spacing w:after="150" w:line="300" w:lineRule="atLeast"/>
        <w:jc w:val="center"/>
        <w:rPr>
          <w:rFonts w:ascii="Helvetica" w:eastAsia="Times New Roman" w:hAnsi="Helvetica" w:cs="Helvetica"/>
          <w:color w:val="333333"/>
          <w:sz w:val="21"/>
          <w:szCs w:val="21"/>
          <w:lang w:eastAsia="tr-TR"/>
        </w:rPr>
      </w:pPr>
      <w:r w:rsidRPr="00373B65">
        <w:rPr>
          <w:rFonts w:ascii="Trebuchet MS" w:eastAsia="Times New Roman" w:hAnsi="Trebuchet MS" w:cs="Helvetica"/>
          <w:i/>
          <w:iCs/>
          <w:color w:val="333333"/>
          <w:sz w:val="20"/>
          <w:szCs w:val="20"/>
          <w:lang w:eastAsia="tr-TR"/>
        </w:rPr>
        <w:t>___________________</w:t>
      </w:r>
    </w:p>
    <w:p w:rsidR="00373B65" w:rsidRPr="00373B65" w:rsidRDefault="00373B65" w:rsidP="00373B65">
      <w:pPr>
        <w:shd w:val="clear" w:color="auto" w:fill="FFFFFF"/>
        <w:spacing w:after="150" w:line="300" w:lineRule="atLeast"/>
        <w:jc w:val="center"/>
        <w:rPr>
          <w:rFonts w:ascii="Helvetica" w:eastAsia="Times New Roman" w:hAnsi="Helvetica" w:cs="Helvetica"/>
          <w:color w:val="333333"/>
          <w:sz w:val="21"/>
          <w:szCs w:val="21"/>
          <w:lang w:eastAsia="tr-TR"/>
        </w:rPr>
      </w:pPr>
      <w:r w:rsidRPr="00373B65">
        <w:rPr>
          <w:rFonts w:ascii="Trebuchet MS" w:eastAsia="Times New Roman" w:hAnsi="Trebuchet MS" w:cs="Helvetica"/>
          <w:i/>
          <w:iCs/>
          <w:color w:val="333333"/>
          <w:sz w:val="20"/>
          <w:szCs w:val="20"/>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63"/>
        <w:gridCol w:w="39"/>
      </w:tblGrid>
      <w:tr w:rsidR="00373B65" w:rsidRPr="00373B65" w:rsidTr="00373B65">
        <w:tc>
          <w:tcPr>
            <w:tcW w:w="0" w:type="auto"/>
            <w:shd w:val="clear" w:color="auto" w:fill="auto"/>
            <w:vAlign w:val="center"/>
            <w:hideMark/>
          </w:tcPr>
          <w:p w:rsidR="00373B65" w:rsidRDefault="00373B65" w:rsidP="008A304F">
            <w:pPr>
              <w:spacing w:after="0" w:line="300" w:lineRule="atLeast"/>
              <w:rPr>
                <w:rFonts w:ascii="Helvetica" w:eastAsia="Times New Roman" w:hAnsi="Helvetica" w:cs="Helvetica"/>
                <w:color w:val="333333"/>
                <w:sz w:val="21"/>
                <w:szCs w:val="21"/>
                <w:lang w:eastAsia="tr-TR"/>
              </w:rPr>
            </w:pPr>
            <w:r w:rsidRPr="00373B65">
              <w:rPr>
                <w:rFonts w:ascii="Trebuchet MS" w:hAnsi="Trebuchet MS" w:cs="Arial"/>
                <w:b/>
                <w:bCs/>
                <w:color w:val="800000"/>
                <w:sz w:val="20"/>
                <w:szCs w:val="20"/>
              </w:rPr>
              <w:t>Hizmetler müzakereleri bütün kamusal hizmetlerin dış rekabete açılması anlamına gelir.</w:t>
            </w:r>
            <w:r w:rsidRPr="00373B65">
              <w:rPr>
                <w:rFonts w:ascii="Trebuchet MS" w:eastAsia="Times New Roman" w:hAnsi="Trebuchet MS" w:cs="Helvetica"/>
                <w:b/>
                <w:bCs/>
                <w:color w:val="333333"/>
                <w:sz w:val="20"/>
                <w:szCs w:val="20"/>
                <w:lang w:eastAsia="tr-TR"/>
              </w:rPr>
              <w:t> </w:t>
            </w:r>
            <w:r w:rsidR="008A304F" w:rsidRPr="00373B65">
              <w:rPr>
                <w:rFonts w:ascii="Helvetica" w:eastAsia="Times New Roman" w:hAnsi="Helvetica" w:cs="Helvetica"/>
                <w:color w:val="333333"/>
                <w:sz w:val="21"/>
                <w:szCs w:val="21"/>
                <w:lang w:eastAsia="tr-TR"/>
              </w:rPr>
              <w:t xml:space="preserve"> </w:t>
            </w:r>
          </w:p>
          <w:p w:rsidR="008A304F" w:rsidRPr="00373B65" w:rsidRDefault="008A304F" w:rsidP="008A304F">
            <w:pPr>
              <w:spacing w:after="0" w:line="300" w:lineRule="atLeast"/>
              <w:rPr>
                <w:rFonts w:ascii="Helvetica" w:eastAsia="Times New Roman" w:hAnsi="Helvetica" w:cs="Helvetica"/>
                <w:color w:val="333333"/>
                <w:sz w:val="21"/>
                <w:szCs w:val="21"/>
                <w:lang w:eastAsia="tr-TR"/>
              </w:rPr>
            </w:pPr>
          </w:p>
        </w:tc>
        <w:tc>
          <w:tcPr>
            <w:tcW w:w="0" w:type="auto"/>
            <w:shd w:val="clear" w:color="auto" w:fill="auto"/>
            <w:vAlign w:val="center"/>
            <w:hideMark/>
          </w:tcPr>
          <w:p w:rsidR="00373B65" w:rsidRPr="00373B65" w:rsidRDefault="00373B65" w:rsidP="00373B65">
            <w:pPr>
              <w:spacing w:after="0" w:line="300" w:lineRule="atLeast"/>
              <w:rPr>
                <w:rFonts w:ascii="Helvetica" w:eastAsia="Times New Roman" w:hAnsi="Helvetica" w:cs="Helvetica"/>
                <w:color w:val="333333"/>
                <w:sz w:val="21"/>
                <w:szCs w:val="21"/>
                <w:lang w:eastAsia="tr-TR"/>
              </w:rPr>
            </w:pPr>
          </w:p>
        </w:tc>
      </w:tr>
    </w:tbl>
    <w:p w:rsidR="00373B65" w:rsidRPr="00373B65" w:rsidRDefault="00373B65" w:rsidP="00373B65">
      <w:pPr>
        <w:shd w:val="clear" w:color="auto" w:fill="FFFFFF"/>
        <w:spacing w:after="150" w:line="300" w:lineRule="atLeast"/>
        <w:jc w:val="both"/>
        <w:rPr>
          <w:rFonts w:ascii="Helvetica" w:eastAsia="Times New Roman" w:hAnsi="Helvetica" w:cs="Helvetica"/>
          <w:color w:val="333333"/>
          <w:sz w:val="21"/>
          <w:szCs w:val="21"/>
          <w:lang w:eastAsia="tr-TR"/>
        </w:rPr>
      </w:pPr>
      <w:r w:rsidRPr="00373B65">
        <w:rPr>
          <w:rFonts w:ascii="Trebuchet MS" w:eastAsia="Times New Roman" w:hAnsi="Trebuchet MS" w:cs="Helvetica"/>
          <w:i/>
          <w:iCs/>
          <w:color w:val="333333"/>
          <w:sz w:val="20"/>
          <w:szCs w:val="20"/>
          <w:lang w:eastAsia="tr-TR"/>
        </w:rPr>
        <w:t xml:space="preserve">Birçok kamusal hizmet ticari ya da rekabete dayalı temellerde sunulmaz ve </w:t>
      </w:r>
      <w:proofErr w:type="spellStart"/>
      <w:r w:rsidRPr="00373B65">
        <w:rPr>
          <w:rFonts w:ascii="Trebuchet MS" w:eastAsia="Times New Roman" w:hAnsi="Trebuchet MS" w:cs="Helvetica"/>
          <w:i/>
          <w:iCs/>
          <w:color w:val="333333"/>
          <w:sz w:val="20"/>
          <w:szCs w:val="20"/>
          <w:lang w:eastAsia="tr-TR"/>
        </w:rPr>
        <w:t>GATS’a</w:t>
      </w:r>
      <w:proofErr w:type="spellEnd"/>
      <w:r w:rsidRPr="00373B65">
        <w:rPr>
          <w:rFonts w:ascii="Trebuchet MS" w:eastAsia="Times New Roman" w:hAnsi="Trebuchet MS" w:cs="Helvetica"/>
          <w:i/>
          <w:iCs/>
          <w:color w:val="333333"/>
          <w:sz w:val="20"/>
          <w:szCs w:val="20"/>
          <w:lang w:eastAsia="tr-TR"/>
        </w:rPr>
        <w:t xml:space="preserve"> tabi değildir. Anlaşma Madde I:3(c)’de tanımlandığı üzere idari otoritenin tatbiki esnasında ne ticari temellerde ne de diğer tedarikçilerin rekabeti temelinde sunulmayan tüm hizmetleri hariç tutar. Anlaşma kapsamında olmadığı için bu hizmetler müzakerelere dâhil değildir; pazara erişim ve milli muamele taahhütleri bunlara uygulanmaz. Bu, tüm Üye Devletlerin büyük önem atfettiği ve yeniden açmayı istediği bir ilkedir. Şimdiye kadar Üyeler Madde I:3(c)’nin buyurgan bir yorumunu benimseme ihtiyacı duymamıştır. Bunu ne zaman çekici ve uygun bulurlarsa açıkça böyle yapabilirlerdi. Eğer anlaşmazlıkların halli mekanizmasında daha önceden tartışılmışsa, yalnızca idari otoritenin tatbiki esnasında arz edilen hizmetlere uygulanma temelinde hususi bir tedbir savunulmuş olsaydı, ayrıca sonuç ortaya çıkabilirdi. Bu tür hizmetlerin bildirilmesine gerek yoktur.</w:t>
      </w:r>
    </w:p>
    <w:p w:rsidR="00373B65" w:rsidRPr="00373B65" w:rsidRDefault="00373B65" w:rsidP="00373B65">
      <w:pPr>
        <w:shd w:val="clear" w:color="auto" w:fill="FFFFFF"/>
        <w:spacing w:after="150" w:line="300" w:lineRule="atLeast"/>
        <w:jc w:val="both"/>
        <w:rPr>
          <w:rFonts w:ascii="Helvetica" w:eastAsia="Times New Roman" w:hAnsi="Helvetica" w:cs="Helvetica"/>
          <w:color w:val="333333"/>
          <w:sz w:val="21"/>
          <w:szCs w:val="21"/>
          <w:lang w:eastAsia="tr-TR"/>
        </w:rPr>
      </w:pPr>
      <w:r w:rsidRPr="00373B65">
        <w:rPr>
          <w:rFonts w:ascii="Trebuchet MS" w:eastAsia="Times New Roman" w:hAnsi="Trebuchet MS" w:cs="Helvetica"/>
          <w:i/>
          <w:iCs/>
          <w:color w:val="333333"/>
          <w:sz w:val="20"/>
          <w:szCs w:val="20"/>
          <w:lang w:eastAsia="tr-TR"/>
        </w:rPr>
        <w:t xml:space="preserve">Ticari yahut rekabet temelli bu hizmetler GATS tarafından kapsanmaktadır, ancak Anlaşmada serbestleştirmeyi veya özelleştirmeyi gerektiren bir şey bulunmamaktadır. Devletler, diğer hizmetlerde olduğu gibi bu tür hizmetlerde de taahhütte bulunup bulunmama konusunda karar vermekte özgürdür. Eğer hiçbir taahhütte bulunmazlarsa, bu </w:t>
      </w:r>
      <w:proofErr w:type="spellStart"/>
      <w:r w:rsidRPr="00373B65">
        <w:rPr>
          <w:rFonts w:ascii="Trebuchet MS" w:eastAsia="Times New Roman" w:hAnsi="Trebuchet MS" w:cs="Helvetica"/>
          <w:i/>
          <w:iCs/>
          <w:color w:val="333333"/>
          <w:sz w:val="20"/>
          <w:szCs w:val="20"/>
          <w:lang w:eastAsia="tr-TR"/>
        </w:rPr>
        <w:t>GATS’ın</w:t>
      </w:r>
      <w:proofErr w:type="spellEnd"/>
      <w:r w:rsidRPr="00373B65">
        <w:rPr>
          <w:rFonts w:ascii="Trebuchet MS" w:eastAsia="Times New Roman" w:hAnsi="Trebuchet MS" w:cs="Helvetica"/>
          <w:i/>
          <w:iCs/>
          <w:color w:val="333333"/>
          <w:sz w:val="20"/>
          <w:szCs w:val="20"/>
          <w:lang w:eastAsia="tr-TR"/>
        </w:rPr>
        <w:t xml:space="preserve"> kapsamının en az düzeyde olduğunu ima eder: kamusal veya özel tekel tedarikçiler sürdürülebilir, sıfırdan veya yeniden kurulabilir, örneğin; yabancı tedarikçiler hakkında başka kısıtlamalar yürürlüğe koyulabilir. Eğer taahhütte bulunurlarsa, yabancı rekabetin istenmediği her faaliyeti dışında tutabilirler ve vaat ettikleri pazara erişim ve milli muamele seviyelerinde kısıtlamaların listesini yapabilirler.</w:t>
      </w:r>
    </w:p>
    <w:p w:rsidR="00373B65" w:rsidRPr="00373B65" w:rsidRDefault="00373B65" w:rsidP="00373B65">
      <w:pPr>
        <w:shd w:val="clear" w:color="auto" w:fill="FFFFFF"/>
        <w:spacing w:after="150" w:line="300" w:lineRule="atLeast"/>
        <w:jc w:val="both"/>
        <w:rPr>
          <w:rFonts w:ascii="Helvetica" w:eastAsia="Times New Roman" w:hAnsi="Helvetica" w:cs="Helvetica"/>
          <w:color w:val="333333"/>
          <w:sz w:val="21"/>
          <w:szCs w:val="21"/>
          <w:lang w:eastAsia="tr-TR"/>
        </w:rPr>
      </w:pPr>
      <w:r w:rsidRPr="00373B65">
        <w:rPr>
          <w:rFonts w:ascii="Trebuchet MS" w:eastAsia="Times New Roman" w:hAnsi="Trebuchet MS" w:cs="Helvetica"/>
          <w:i/>
          <w:iCs/>
          <w:color w:val="333333"/>
          <w:sz w:val="20"/>
          <w:szCs w:val="20"/>
          <w:lang w:eastAsia="tr-TR"/>
        </w:rPr>
        <w:t xml:space="preserve">Fiilen bütün ülkelerde eğitim ve sağlık gibi kamusal hizmetlerin sunumu, özel-sektörün sunumuyla bir arada yürütülür ve Devletler bu temel hizmetlerin evrensel varlığı ve niteliğinin kendi birincil sorumlulukları arasında olduğunu garanti ettiğinin farkındadır. Yabancı tedarikçilerin ülke </w:t>
      </w:r>
      <w:r w:rsidRPr="00373B65">
        <w:rPr>
          <w:rFonts w:ascii="Trebuchet MS" w:eastAsia="Times New Roman" w:hAnsi="Trebuchet MS" w:cs="Helvetica"/>
          <w:i/>
          <w:iCs/>
          <w:color w:val="333333"/>
          <w:sz w:val="20"/>
          <w:szCs w:val="20"/>
          <w:lang w:eastAsia="tr-TR"/>
        </w:rPr>
        <w:lastRenderedPageBreak/>
        <w:t>pazarlarında eğitim ve sağlık hizmetlerini sunmasına izin vermek için taahhütte bulunan Devletler kamusal sağlık hizmetleri veya eğitim sistemlerini özelleştirme yükümlülüğünü üstlenmemektedirler. Devletler standartlarından ödün vermez, kamunun korunması için yabancı veya ulusal tedarikçiler üzerinde aynı standartları uygulayabilir ve istenirse yabancılara ilave gereklilikler yükleyebilir.</w:t>
      </w:r>
    </w:p>
    <w:p w:rsidR="00373B65" w:rsidRPr="00373B65" w:rsidRDefault="00373B65" w:rsidP="00373B65">
      <w:pPr>
        <w:shd w:val="clear" w:color="auto" w:fill="FFFFFF"/>
        <w:spacing w:after="150" w:line="300" w:lineRule="atLeast"/>
        <w:jc w:val="both"/>
        <w:rPr>
          <w:rFonts w:ascii="Helvetica" w:eastAsia="Times New Roman" w:hAnsi="Helvetica" w:cs="Helvetica"/>
          <w:color w:val="333333"/>
          <w:sz w:val="21"/>
          <w:szCs w:val="21"/>
          <w:lang w:eastAsia="tr-TR"/>
        </w:rPr>
      </w:pPr>
      <w:r w:rsidRPr="00373B65">
        <w:rPr>
          <w:rFonts w:ascii="Trebuchet MS" w:eastAsia="Times New Roman" w:hAnsi="Trebuchet MS" w:cs="Helvetica"/>
          <w:i/>
          <w:iCs/>
          <w:color w:val="333333"/>
          <w:sz w:val="20"/>
          <w:szCs w:val="20"/>
          <w:lang w:eastAsia="tr-TR"/>
        </w:rPr>
        <w:t>2001 Şubat’ından beri, 50’ye yakın DTÖ Üyesi, birçok ülkede hiç kuşkusuz Devletin esas işlevleri arasında kabul edilen eğitim veya sağlık alanlarında taahhütte bulunmuştur. Yükseköğrenim hizmetleri müzakereleri için 18 Aralık 2000 tarihli kamuya açık önermede, ABD “eğitim büyük ölçüde devletin işlevidir ancak çoğu ülke özel eğitimin de birlikte yaşamasına izin verir. Önerge, bu yüzden özel eğitim ve öğretimin tamamlayıcı olduğunu, kamusal eğitim sistemini yerinden etmeyeceğini tasavvur eder” diye bir tanım yapmıştır.</w:t>
      </w:r>
    </w:p>
    <w:p w:rsidR="00373B65" w:rsidRPr="00373B65" w:rsidRDefault="00373B65" w:rsidP="00373B65">
      <w:pPr>
        <w:shd w:val="clear" w:color="auto" w:fill="FFFFFF"/>
        <w:spacing w:after="150" w:line="300" w:lineRule="atLeast"/>
        <w:jc w:val="center"/>
        <w:rPr>
          <w:rFonts w:ascii="Helvetica" w:eastAsia="Times New Roman" w:hAnsi="Helvetica" w:cs="Helvetica"/>
          <w:color w:val="333333"/>
          <w:sz w:val="21"/>
          <w:szCs w:val="21"/>
          <w:lang w:eastAsia="tr-TR"/>
        </w:rPr>
      </w:pPr>
      <w:r w:rsidRPr="00373B65">
        <w:rPr>
          <w:rFonts w:ascii="Trebuchet MS" w:eastAsia="Times New Roman" w:hAnsi="Trebuchet MS" w:cs="Helvetica"/>
          <w:i/>
          <w:iCs/>
          <w:color w:val="333333"/>
          <w:sz w:val="20"/>
          <w:szCs w:val="20"/>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4551"/>
        <w:gridCol w:w="4551"/>
      </w:tblGrid>
      <w:tr w:rsidR="00373B65" w:rsidRPr="00373B65" w:rsidTr="008A304F">
        <w:tc>
          <w:tcPr>
            <w:tcW w:w="0" w:type="auto"/>
            <w:shd w:val="clear" w:color="auto" w:fill="auto"/>
            <w:vAlign w:val="center"/>
          </w:tcPr>
          <w:p w:rsidR="00373B65" w:rsidRPr="00373B65" w:rsidRDefault="00373B65" w:rsidP="008A304F">
            <w:pPr>
              <w:spacing w:after="0" w:line="300" w:lineRule="atLeast"/>
              <w:rPr>
                <w:rFonts w:ascii="Helvetica" w:eastAsia="Times New Roman" w:hAnsi="Helvetica" w:cs="Helvetica"/>
                <w:color w:val="333333"/>
                <w:sz w:val="21"/>
                <w:szCs w:val="21"/>
                <w:lang w:eastAsia="tr-TR"/>
              </w:rPr>
            </w:pPr>
          </w:p>
        </w:tc>
        <w:tc>
          <w:tcPr>
            <w:tcW w:w="0" w:type="auto"/>
            <w:shd w:val="clear" w:color="auto" w:fill="auto"/>
            <w:vAlign w:val="center"/>
            <w:hideMark/>
          </w:tcPr>
          <w:p w:rsidR="00373B65" w:rsidRPr="00373B65" w:rsidRDefault="00373B65" w:rsidP="00373B65">
            <w:pPr>
              <w:spacing w:after="0" w:line="300" w:lineRule="atLeast"/>
              <w:rPr>
                <w:rFonts w:ascii="Helvetica" w:eastAsia="Times New Roman" w:hAnsi="Helvetica" w:cs="Helvetica"/>
                <w:color w:val="333333"/>
                <w:sz w:val="21"/>
                <w:szCs w:val="21"/>
                <w:lang w:eastAsia="tr-TR"/>
              </w:rPr>
            </w:pPr>
          </w:p>
        </w:tc>
      </w:tr>
    </w:tbl>
    <w:p w:rsidR="00373B65" w:rsidRPr="00373B65" w:rsidRDefault="00373B65" w:rsidP="00373B65">
      <w:pPr>
        <w:shd w:val="clear" w:color="auto" w:fill="FFFFFF"/>
        <w:spacing w:after="150" w:line="300" w:lineRule="atLeast"/>
        <w:jc w:val="both"/>
        <w:rPr>
          <w:rFonts w:ascii="Helvetica" w:eastAsia="Times New Roman" w:hAnsi="Helvetica" w:cs="Helvetica"/>
          <w:color w:val="333333"/>
          <w:sz w:val="21"/>
          <w:szCs w:val="21"/>
          <w:lang w:eastAsia="tr-TR"/>
        </w:rPr>
      </w:pPr>
      <w:r w:rsidRPr="00373B65">
        <w:rPr>
          <w:rFonts w:ascii="Trebuchet MS" w:eastAsia="Times New Roman" w:hAnsi="Trebuchet MS" w:cs="Helvetica"/>
          <w:b/>
          <w:bCs/>
          <w:i/>
          <w:iCs/>
          <w:color w:val="333333"/>
          <w:sz w:val="20"/>
          <w:szCs w:val="20"/>
          <w:lang w:eastAsia="tr-TR"/>
        </w:rPr>
        <w:t xml:space="preserve">Düzenleme hakkı </w:t>
      </w:r>
      <w:proofErr w:type="spellStart"/>
      <w:r w:rsidRPr="00373B65">
        <w:rPr>
          <w:rFonts w:ascii="Trebuchet MS" w:eastAsia="Times New Roman" w:hAnsi="Trebuchet MS" w:cs="Helvetica"/>
          <w:b/>
          <w:bCs/>
          <w:i/>
          <w:iCs/>
          <w:color w:val="333333"/>
          <w:sz w:val="20"/>
          <w:szCs w:val="20"/>
          <w:lang w:eastAsia="tr-TR"/>
        </w:rPr>
        <w:t>GATS’ın</w:t>
      </w:r>
      <w:proofErr w:type="spellEnd"/>
      <w:r w:rsidRPr="00373B65">
        <w:rPr>
          <w:rFonts w:ascii="Trebuchet MS" w:eastAsia="Times New Roman" w:hAnsi="Trebuchet MS" w:cs="Helvetica"/>
          <w:b/>
          <w:bCs/>
          <w:i/>
          <w:iCs/>
          <w:color w:val="333333"/>
          <w:sz w:val="20"/>
          <w:szCs w:val="20"/>
          <w:lang w:eastAsia="tr-TR"/>
        </w:rPr>
        <w:t xml:space="preserve"> temel öncüllerinden biridir. </w:t>
      </w:r>
      <w:proofErr w:type="spellStart"/>
      <w:r w:rsidRPr="00373B65">
        <w:rPr>
          <w:rFonts w:ascii="Trebuchet MS" w:eastAsia="Times New Roman" w:hAnsi="Trebuchet MS" w:cs="Helvetica"/>
          <w:i/>
          <w:iCs/>
          <w:color w:val="333333"/>
          <w:sz w:val="20"/>
          <w:szCs w:val="20"/>
          <w:lang w:eastAsia="tr-TR"/>
        </w:rPr>
        <w:t>GATS’ın</w:t>
      </w:r>
      <w:proofErr w:type="spellEnd"/>
      <w:r w:rsidRPr="00373B65">
        <w:rPr>
          <w:rFonts w:ascii="Trebuchet MS" w:eastAsia="Times New Roman" w:hAnsi="Trebuchet MS" w:cs="Helvetica"/>
          <w:i/>
          <w:iCs/>
          <w:color w:val="333333"/>
          <w:sz w:val="20"/>
          <w:szCs w:val="20"/>
          <w:lang w:eastAsia="tr-TR"/>
        </w:rPr>
        <w:t xml:space="preserve"> amacı, birçoğunun çok iyi gerekçelerle sıkı sıkıya düzenlendiği üzere hizmetlerde devlet denetiminin kaldırılması değil hizmet ticaretinin serbestleştirilmesidir. GATS belirli bir şekilde “Üyelerin, hizmetlerin ülke toprakları içinde ulusal politika hedeflerinin karşılanması için hizmetlerin </w:t>
      </w:r>
      <w:proofErr w:type="spellStart"/>
      <w:r w:rsidRPr="00373B65">
        <w:rPr>
          <w:rFonts w:ascii="Trebuchet MS" w:eastAsia="Times New Roman" w:hAnsi="Trebuchet MS" w:cs="Helvetica"/>
          <w:i/>
          <w:iCs/>
          <w:color w:val="333333"/>
          <w:sz w:val="20"/>
          <w:szCs w:val="20"/>
          <w:lang w:eastAsia="tr-TR"/>
        </w:rPr>
        <w:t>tedariğinde</w:t>
      </w:r>
      <w:proofErr w:type="spellEnd"/>
      <w:r w:rsidRPr="00373B65">
        <w:rPr>
          <w:rFonts w:ascii="Trebuchet MS" w:eastAsia="Times New Roman" w:hAnsi="Trebuchet MS" w:cs="Helvetica"/>
          <w:i/>
          <w:iCs/>
          <w:color w:val="333333"/>
          <w:sz w:val="20"/>
          <w:szCs w:val="20"/>
          <w:lang w:eastAsia="tr-TR"/>
        </w:rPr>
        <w:t xml:space="preserve"> düzenleme yapma ve yeni düzenlemeler getirme hakkını” tanımını yapar.</w:t>
      </w:r>
    </w:p>
    <w:p w:rsidR="00373B65" w:rsidRPr="00373B65" w:rsidRDefault="00373B65" w:rsidP="00373B65">
      <w:pPr>
        <w:shd w:val="clear" w:color="auto" w:fill="FFFFFF"/>
        <w:spacing w:after="150" w:line="300" w:lineRule="atLeast"/>
        <w:jc w:val="both"/>
        <w:rPr>
          <w:rFonts w:ascii="Helvetica" w:eastAsia="Times New Roman" w:hAnsi="Helvetica" w:cs="Helvetica"/>
          <w:color w:val="333333"/>
          <w:sz w:val="21"/>
          <w:szCs w:val="21"/>
          <w:lang w:eastAsia="tr-TR"/>
        </w:rPr>
      </w:pPr>
      <w:r w:rsidRPr="00373B65">
        <w:rPr>
          <w:rFonts w:ascii="Trebuchet MS" w:eastAsia="Times New Roman" w:hAnsi="Trebuchet MS" w:cs="Helvetica"/>
          <w:i/>
          <w:iCs/>
          <w:color w:val="333333"/>
          <w:sz w:val="20"/>
          <w:szCs w:val="20"/>
          <w:lang w:eastAsia="tr-TR"/>
        </w:rPr>
        <w:t xml:space="preserve">Düzenlemeler konusunda </w:t>
      </w:r>
      <w:proofErr w:type="spellStart"/>
      <w:r w:rsidRPr="00373B65">
        <w:rPr>
          <w:rFonts w:ascii="Trebuchet MS" w:eastAsia="Times New Roman" w:hAnsi="Trebuchet MS" w:cs="Helvetica"/>
          <w:i/>
          <w:iCs/>
          <w:color w:val="333333"/>
          <w:sz w:val="20"/>
          <w:szCs w:val="20"/>
          <w:lang w:eastAsia="tr-TR"/>
        </w:rPr>
        <w:t>GATS’ın</w:t>
      </w:r>
      <w:proofErr w:type="spellEnd"/>
      <w:r w:rsidRPr="00373B65">
        <w:rPr>
          <w:rFonts w:ascii="Trebuchet MS" w:eastAsia="Times New Roman" w:hAnsi="Trebuchet MS" w:cs="Helvetica"/>
          <w:i/>
          <w:iCs/>
          <w:color w:val="333333"/>
          <w:sz w:val="20"/>
          <w:szCs w:val="20"/>
          <w:lang w:eastAsia="tr-TR"/>
        </w:rPr>
        <w:t xml:space="preserve"> nasıl yorumlanacağına ilişkin dile getirilen birçok düşünce, GATS Madde </w:t>
      </w:r>
      <w:proofErr w:type="spellStart"/>
      <w:r w:rsidRPr="00373B65">
        <w:rPr>
          <w:rFonts w:ascii="Trebuchet MS" w:eastAsia="Times New Roman" w:hAnsi="Trebuchet MS" w:cs="Helvetica"/>
          <w:i/>
          <w:iCs/>
          <w:color w:val="333333"/>
          <w:sz w:val="20"/>
          <w:szCs w:val="20"/>
          <w:lang w:eastAsia="tr-TR"/>
        </w:rPr>
        <w:t>VI’nın</w:t>
      </w:r>
      <w:proofErr w:type="spellEnd"/>
      <w:r w:rsidRPr="00373B65">
        <w:rPr>
          <w:rFonts w:ascii="Trebuchet MS" w:eastAsia="Times New Roman" w:hAnsi="Trebuchet MS" w:cs="Helvetica"/>
          <w:i/>
          <w:iCs/>
          <w:color w:val="333333"/>
          <w:sz w:val="20"/>
          <w:szCs w:val="20"/>
          <w:lang w:eastAsia="tr-TR"/>
        </w:rPr>
        <w:t xml:space="preserve"> “hizmetlerin ticareti önünde gereksiz engel teşkil etmeden” güvencesiyle sunduğu niteliksel gereklilikler, teknik standartlar, lisanslama gereklilikleri ve usule ilişkin disiplinlerden türetilir.</w:t>
      </w:r>
    </w:p>
    <w:p w:rsidR="00373B65" w:rsidRPr="00373B65" w:rsidRDefault="00373B65" w:rsidP="00373B65">
      <w:pPr>
        <w:shd w:val="clear" w:color="auto" w:fill="FFFFFF"/>
        <w:spacing w:after="150" w:line="300" w:lineRule="atLeast"/>
        <w:jc w:val="both"/>
        <w:rPr>
          <w:rFonts w:ascii="Helvetica" w:eastAsia="Times New Roman" w:hAnsi="Helvetica" w:cs="Helvetica"/>
          <w:color w:val="333333"/>
          <w:sz w:val="21"/>
          <w:szCs w:val="21"/>
          <w:lang w:eastAsia="tr-TR"/>
        </w:rPr>
      </w:pPr>
      <w:r w:rsidRPr="00373B65">
        <w:rPr>
          <w:rFonts w:ascii="Trebuchet MS" w:eastAsia="Times New Roman" w:hAnsi="Trebuchet MS" w:cs="Helvetica"/>
          <w:i/>
          <w:iCs/>
          <w:color w:val="333333"/>
          <w:sz w:val="20"/>
          <w:szCs w:val="20"/>
          <w:lang w:eastAsia="tr-TR"/>
        </w:rPr>
        <w:t>Bu türden disiplinler muhasebecilik sektörü için yazılmış olup DTÖ’nün web sayfasında okunabilir. (</w:t>
      </w:r>
      <w:hyperlink r:id="rId6" w:history="1">
        <w:r w:rsidRPr="00373B65">
          <w:rPr>
            <w:rFonts w:ascii="Trebuchet MS" w:eastAsia="Times New Roman" w:hAnsi="Trebuchet MS" w:cs="Arial"/>
            <w:i/>
            <w:iCs/>
            <w:color w:val="0088CC"/>
            <w:sz w:val="20"/>
            <w:szCs w:val="20"/>
            <w:lang w:eastAsia="tr-TR"/>
          </w:rPr>
          <w:t>www.wto.org</w:t>
        </w:r>
      </w:hyperlink>
      <w:r w:rsidRPr="00373B65">
        <w:rPr>
          <w:rFonts w:ascii="Trebuchet MS" w:eastAsia="Times New Roman" w:hAnsi="Trebuchet MS" w:cs="Helvetica"/>
          <w:i/>
          <w:iCs/>
          <w:color w:val="333333"/>
          <w:sz w:val="20"/>
          <w:szCs w:val="20"/>
          <w:lang w:eastAsia="tr-TR"/>
        </w:rPr>
        <w:t>) Bunlar, bu alandaki gelecek çalışmaların muhtemel sonuçlarının iç yüzünü anlamada o esnada mevcut olan en iyi yolu sunarlar. Bunlar, muhasebe sektörü için ne standartları belirler, ne de ulusal standartların gözden geçmiş hallerini sunarlar. Bunların asıl amacı şeffaflığın arttırılması; yani vasıflandırmaya ve lisanslamaya ilişkin düzenlemeler, standartlar ve usuller hakkındaki bilgiye erişim anlamına gelir.</w:t>
      </w:r>
      <w:r w:rsidRPr="00373B65">
        <w:rPr>
          <w:rFonts w:ascii="Trebuchet MS" w:eastAsia="Times New Roman" w:hAnsi="Trebuchet MS" w:cs="Helvetica"/>
          <w:b/>
          <w:bCs/>
          <w:i/>
          <w:iCs/>
          <w:color w:val="333333"/>
          <w:sz w:val="20"/>
          <w:szCs w:val="20"/>
          <w:lang w:eastAsia="tr-TR"/>
        </w:rPr>
        <w:t xml:space="preserve"> </w:t>
      </w:r>
      <w:r w:rsidRPr="00373B65">
        <w:rPr>
          <w:rFonts w:ascii="Trebuchet MS" w:eastAsia="Times New Roman" w:hAnsi="Trebuchet MS" w:cs="Helvetica"/>
          <w:i/>
          <w:iCs/>
          <w:color w:val="333333"/>
          <w:sz w:val="20"/>
          <w:szCs w:val="20"/>
          <w:lang w:eastAsia="tr-TR"/>
        </w:rPr>
        <w:t xml:space="preserve">Burada hedeflenen, sunuculara adil davranıldığı ve onlara eşit temellerde rekabet etme şansı tanındığını garanti altına almaktır. Muhasebe disiplinlerinin –müzakerelerin şu anki </w:t>
      </w:r>
      <w:proofErr w:type="spellStart"/>
      <w:r w:rsidRPr="00373B65">
        <w:rPr>
          <w:rFonts w:ascii="Trebuchet MS" w:eastAsia="Times New Roman" w:hAnsi="Trebuchet MS" w:cs="Helvetica"/>
          <w:i/>
          <w:iCs/>
          <w:color w:val="333333"/>
          <w:sz w:val="20"/>
          <w:szCs w:val="20"/>
          <w:lang w:eastAsia="tr-TR"/>
        </w:rPr>
        <w:t>roundunun</w:t>
      </w:r>
      <w:proofErr w:type="spellEnd"/>
      <w:r w:rsidRPr="00373B65">
        <w:rPr>
          <w:rFonts w:ascii="Trebuchet MS" w:eastAsia="Times New Roman" w:hAnsi="Trebuchet MS" w:cs="Helvetica"/>
          <w:i/>
          <w:iCs/>
          <w:color w:val="333333"/>
          <w:sz w:val="20"/>
          <w:szCs w:val="20"/>
          <w:lang w:eastAsia="tr-TR"/>
        </w:rPr>
        <w:t xml:space="preserve"> sonunda yürürlüğe konulmuş olacak- sadece muhasebecilik hizmetleri üzerine taahhütlerde bulunan ülkelere uygulanacağı kabul edilmiştir.</w:t>
      </w:r>
    </w:p>
    <w:p w:rsidR="00373B65" w:rsidRPr="00373B65" w:rsidRDefault="00373B65" w:rsidP="00373B65">
      <w:pPr>
        <w:shd w:val="clear" w:color="auto" w:fill="FFFFFF"/>
        <w:spacing w:after="150" w:line="300" w:lineRule="atLeast"/>
        <w:jc w:val="both"/>
        <w:rPr>
          <w:rFonts w:ascii="Helvetica" w:eastAsia="Times New Roman" w:hAnsi="Helvetica" w:cs="Helvetica"/>
          <w:color w:val="333333"/>
          <w:sz w:val="21"/>
          <w:szCs w:val="21"/>
          <w:lang w:eastAsia="tr-TR"/>
        </w:rPr>
      </w:pPr>
      <w:r w:rsidRPr="00373B65">
        <w:rPr>
          <w:rFonts w:ascii="Trebuchet MS" w:eastAsia="Times New Roman" w:hAnsi="Trebuchet MS" w:cs="Helvetica"/>
          <w:i/>
          <w:iCs/>
          <w:color w:val="333333"/>
          <w:sz w:val="20"/>
          <w:szCs w:val="20"/>
          <w:lang w:eastAsia="tr-TR"/>
        </w:rPr>
        <w:t>Muhasebecilik disiplinleri muhasebeciler için profesyonel vasıflar veya standartların seviyesi hakkında, ulaşılması gereken meşru hedeften daha fazla ticareti kısıtlayıcı olmaması haricinde hiçbir şey söylemez. Bu, eğer aynı amaca ulaştıran iki veya daha fazla tedbir varsa, ticaret üzerine daha az kısıtlayıcı etkilere sahip olan tedbirin seçilmesi gerektiği anlamına gelir. Bu, ulaşılmaya çalışılan söz konusu düzenleme yoluyla, Devletlerin niteliğin veya tüketicinin korunma seviyesi konusunda uzlaşacakları anlamına gelmez. DTÖ Üyesi Devletler ve anlaşmazlıkların halli panelleri tutarlı bir şekilde bu imtiyazın tartışmaya açık olmadığını ve bu konuyu (örneğin kamu sağlığını veya çevreyi korumak için düzenleme yaparken) Devletlerin ulaşmaya çalıştıkları koruma seviyesini seçmeleri için ele aldı.</w:t>
      </w:r>
    </w:p>
    <w:p w:rsidR="00373B65" w:rsidRPr="00373B65" w:rsidRDefault="00373B65" w:rsidP="00373B65">
      <w:pPr>
        <w:shd w:val="clear" w:color="auto" w:fill="FFFFFF"/>
        <w:spacing w:after="150" w:line="300" w:lineRule="atLeast"/>
        <w:jc w:val="both"/>
        <w:rPr>
          <w:rFonts w:ascii="Helvetica" w:eastAsia="Times New Roman" w:hAnsi="Helvetica" w:cs="Helvetica"/>
          <w:color w:val="333333"/>
          <w:sz w:val="21"/>
          <w:szCs w:val="21"/>
          <w:lang w:eastAsia="tr-TR"/>
        </w:rPr>
      </w:pPr>
      <w:r w:rsidRPr="00373B65">
        <w:rPr>
          <w:rFonts w:ascii="Trebuchet MS" w:eastAsia="Times New Roman" w:hAnsi="Trebuchet MS" w:cs="Helvetica"/>
          <w:i/>
          <w:iCs/>
          <w:color w:val="333333"/>
          <w:sz w:val="20"/>
          <w:szCs w:val="20"/>
          <w:lang w:eastAsia="tr-TR"/>
        </w:rPr>
        <w:t xml:space="preserve">DTÖ’nün standartları “gözden geçirmeye” ve gerektiğinden fazla ticareti kısıtladığı düşünülenleri “feshetmeye” başlayacağı sıklıkla iddia edilir. Bu çalışmanın sonuçlarının örneğin “doktorların, mühendislerin ve diğer profesyonellerin gerek duyulan niteliklerinin çok yüksek olmadığının garanti </w:t>
      </w:r>
      <w:r w:rsidRPr="00373B65">
        <w:rPr>
          <w:rFonts w:ascii="Trebuchet MS" w:eastAsia="Times New Roman" w:hAnsi="Trebuchet MS" w:cs="Helvetica"/>
          <w:i/>
          <w:iCs/>
          <w:color w:val="333333"/>
          <w:sz w:val="20"/>
          <w:szCs w:val="20"/>
          <w:lang w:eastAsia="tr-TR"/>
        </w:rPr>
        <w:lastRenderedPageBreak/>
        <w:t xml:space="preserve">altına alınması için gözden </w:t>
      </w:r>
      <w:proofErr w:type="spellStart"/>
      <w:r w:rsidRPr="00373B65">
        <w:rPr>
          <w:rFonts w:ascii="Trebuchet MS" w:eastAsia="Times New Roman" w:hAnsi="Trebuchet MS" w:cs="Helvetica"/>
          <w:i/>
          <w:iCs/>
          <w:color w:val="333333"/>
          <w:sz w:val="20"/>
          <w:szCs w:val="20"/>
          <w:lang w:eastAsia="tr-TR"/>
        </w:rPr>
        <w:t>geçirme”yi</w:t>
      </w:r>
      <w:proofErr w:type="spellEnd"/>
      <w:r w:rsidRPr="00373B65">
        <w:rPr>
          <w:rFonts w:ascii="Trebuchet MS" w:eastAsia="Times New Roman" w:hAnsi="Trebuchet MS" w:cs="Helvetica"/>
          <w:i/>
          <w:iCs/>
          <w:color w:val="333333"/>
          <w:sz w:val="20"/>
          <w:szCs w:val="20"/>
          <w:lang w:eastAsia="tr-TR"/>
        </w:rPr>
        <w:t xml:space="preserve"> içermesi, hatta DTÖ’nün kendi standartlarını ayarlaması önerilmiştir. Profesyonel nitelikler DTÖ’de gözden geçirilmeyecektir. GATS hiçbir bağlamda standartların ayarlanmasını içermez; Üye Devletlerin hiçbir mevzuatını veya yönetmeliğini kendi ticari ortaklarınca gözden geçirilmesi için ibraz etmesini zorunlu kılmaz. Sadece diğer bir Üye ile bir anlaşmazlık yaşanması durumunda belirli bir tedbirin, ticareti gerektiğinden daha az kısıtlayıcı olduğunu göstermesi bir ülkeden istenebilir. Ancak bundan sonra tedbirin gerekli veya ticareti kısıtlayıcı olduğu sonucuna varılır.</w:t>
      </w:r>
    </w:p>
    <w:p w:rsidR="00373B65" w:rsidRPr="00373B65" w:rsidRDefault="00373B65" w:rsidP="00373B65">
      <w:pPr>
        <w:shd w:val="clear" w:color="auto" w:fill="FFFFFF"/>
        <w:spacing w:after="150" w:line="300" w:lineRule="atLeast"/>
        <w:jc w:val="center"/>
        <w:rPr>
          <w:rFonts w:ascii="Helvetica" w:eastAsia="Times New Roman" w:hAnsi="Helvetica" w:cs="Helvetica"/>
          <w:color w:val="333333"/>
          <w:sz w:val="21"/>
          <w:szCs w:val="21"/>
          <w:lang w:eastAsia="tr-TR"/>
        </w:rPr>
      </w:pPr>
      <w:r w:rsidRPr="00373B65">
        <w:rPr>
          <w:rFonts w:ascii="Trebuchet MS" w:eastAsia="Times New Roman" w:hAnsi="Trebuchet MS" w:cs="Helvetica"/>
          <w:i/>
          <w:iCs/>
          <w:color w:val="333333"/>
          <w:sz w:val="20"/>
          <w:szCs w:val="20"/>
          <w:lang w:eastAsia="tr-TR"/>
        </w:rPr>
        <w:t>___________________</w:t>
      </w:r>
    </w:p>
    <w:p w:rsidR="00373B65" w:rsidRPr="00373B65" w:rsidRDefault="00373B65" w:rsidP="00373B65">
      <w:pPr>
        <w:shd w:val="clear" w:color="auto" w:fill="FFFFFF"/>
        <w:spacing w:after="150" w:line="300" w:lineRule="atLeast"/>
        <w:jc w:val="center"/>
        <w:rPr>
          <w:rFonts w:ascii="Helvetica" w:eastAsia="Times New Roman" w:hAnsi="Helvetica" w:cs="Helvetica"/>
          <w:color w:val="333333"/>
          <w:sz w:val="21"/>
          <w:szCs w:val="21"/>
          <w:lang w:eastAsia="tr-TR"/>
        </w:rPr>
      </w:pPr>
      <w:r w:rsidRPr="00373B65">
        <w:rPr>
          <w:rFonts w:ascii="Helvetica" w:eastAsia="Times New Roman" w:hAnsi="Helvetica" w:cs="Helvetica"/>
          <w:color w:val="333333"/>
          <w:sz w:val="21"/>
          <w:szCs w:val="21"/>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8952"/>
        <w:gridCol w:w="150"/>
      </w:tblGrid>
      <w:tr w:rsidR="00373B65" w:rsidRPr="00373B65" w:rsidTr="00373B65">
        <w:tc>
          <w:tcPr>
            <w:tcW w:w="0" w:type="auto"/>
            <w:shd w:val="clear" w:color="auto" w:fill="auto"/>
            <w:vAlign w:val="center"/>
            <w:hideMark/>
          </w:tcPr>
          <w:p w:rsidR="00373B65" w:rsidRPr="00373B65" w:rsidRDefault="00373B65" w:rsidP="008A304F">
            <w:pPr>
              <w:spacing w:after="0" w:line="300" w:lineRule="atLeast"/>
              <w:rPr>
                <w:rFonts w:ascii="Trebuchet MS" w:eastAsia="Times New Roman" w:hAnsi="Trebuchet MS" w:cs="Helvetica"/>
                <w:color w:val="333333"/>
                <w:sz w:val="21"/>
                <w:szCs w:val="21"/>
                <w:lang w:eastAsia="tr-TR"/>
              </w:rPr>
            </w:pPr>
            <w:r w:rsidRPr="00373B65">
              <w:rPr>
                <w:rFonts w:ascii="Trebuchet MS" w:hAnsi="Trebuchet MS" w:cs="Arial"/>
                <w:b/>
                <w:bCs/>
                <w:color w:val="800000"/>
                <w:sz w:val="20"/>
                <w:szCs w:val="20"/>
              </w:rPr>
              <w:t>Bir kere yapıldı mı, GATS taahhütlerinden geri dönülemez</w:t>
            </w:r>
            <w:r w:rsidRPr="00373B65">
              <w:rPr>
                <w:rFonts w:ascii="Trebuchet MS" w:eastAsia="Times New Roman" w:hAnsi="Trebuchet MS" w:cs="Helvetica"/>
                <w:b/>
                <w:bCs/>
                <w:color w:val="800000"/>
                <w:sz w:val="20"/>
                <w:szCs w:val="20"/>
                <w:lang w:eastAsia="tr-TR"/>
              </w:rPr>
              <w:t>.</w:t>
            </w:r>
            <w:r w:rsidRPr="00373B65">
              <w:rPr>
                <w:rFonts w:ascii="Trebuchet MS" w:eastAsia="Times New Roman" w:hAnsi="Trebuchet MS" w:cs="Helvetica"/>
                <w:b/>
                <w:bCs/>
                <w:color w:val="333333"/>
                <w:sz w:val="20"/>
                <w:szCs w:val="20"/>
                <w:lang w:eastAsia="tr-TR"/>
              </w:rPr>
              <w:t> </w:t>
            </w:r>
            <w:r w:rsidR="008A304F" w:rsidRPr="00373B65">
              <w:rPr>
                <w:rFonts w:ascii="Trebuchet MS" w:eastAsia="Times New Roman" w:hAnsi="Trebuchet MS" w:cs="Helvetica"/>
                <w:color w:val="333333"/>
                <w:sz w:val="21"/>
                <w:szCs w:val="21"/>
                <w:lang w:eastAsia="tr-TR"/>
              </w:rPr>
              <w:t xml:space="preserve"> </w:t>
            </w:r>
          </w:p>
        </w:tc>
        <w:tc>
          <w:tcPr>
            <w:tcW w:w="0" w:type="auto"/>
            <w:shd w:val="clear" w:color="auto" w:fill="auto"/>
            <w:vAlign w:val="center"/>
            <w:hideMark/>
          </w:tcPr>
          <w:p w:rsidR="00373B65" w:rsidRPr="00373B65" w:rsidRDefault="00373B65" w:rsidP="00373B65">
            <w:pPr>
              <w:spacing w:after="0" w:line="300" w:lineRule="atLeast"/>
              <w:rPr>
                <w:rFonts w:ascii="Trebuchet MS" w:eastAsia="Times New Roman" w:hAnsi="Trebuchet MS" w:cs="Helvetica"/>
                <w:color w:val="333333"/>
                <w:sz w:val="21"/>
                <w:szCs w:val="21"/>
                <w:lang w:eastAsia="tr-TR"/>
              </w:rPr>
            </w:pPr>
            <w:r w:rsidRPr="00373B65">
              <w:rPr>
                <w:rFonts w:ascii="Trebuchet MS" w:eastAsia="Times New Roman" w:hAnsi="Trebuchet MS" w:cs="Helvetica"/>
                <w:color w:val="333333"/>
                <w:sz w:val="21"/>
                <w:szCs w:val="21"/>
                <w:lang w:eastAsia="tr-TR"/>
              </w:rPr>
              <w:br/>
              <w:t> </w:t>
            </w:r>
          </w:p>
        </w:tc>
      </w:tr>
    </w:tbl>
    <w:p w:rsidR="00373B65" w:rsidRPr="00373B65" w:rsidRDefault="00373B65" w:rsidP="00373B65">
      <w:pPr>
        <w:shd w:val="clear" w:color="auto" w:fill="FFFFFF"/>
        <w:spacing w:after="150" w:line="300" w:lineRule="atLeast"/>
        <w:jc w:val="both"/>
        <w:rPr>
          <w:rFonts w:ascii="Helvetica" w:eastAsia="Times New Roman" w:hAnsi="Helvetica" w:cs="Helvetica"/>
          <w:color w:val="333333"/>
          <w:sz w:val="21"/>
          <w:szCs w:val="21"/>
          <w:lang w:eastAsia="tr-TR"/>
        </w:rPr>
      </w:pPr>
      <w:r w:rsidRPr="00373B65">
        <w:rPr>
          <w:rFonts w:ascii="Trebuchet MS" w:eastAsia="Times New Roman" w:hAnsi="Trebuchet MS" w:cs="Helvetica"/>
          <w:i/>
          <w:iCs/>
          <w:color w:val="333333"/>
          <w:sz w:val="20"/>
          <w:szCs w:val="20"/>
          <w:lang w:eastAsia="tr-TR"/>
        </w:rPr>
        <w:t xml:space="preserve">Devletler her zaman tek taraflı olarak </w:t>
      </w:r>
      <w:proofErr w:type="spellStart"/>
      <w:r w:rsidRPr="00373B65">
        <w:rPr>
          <w:rFonts w:ascii="Trebuchet MS" w:eastAsia="Times New Roman" w:hAnsi="Trebuchet MS" w:cs="Helvetica"/>
          <w:i/>
          <w:iCs/>
          <w:color w:val="333333"/>
          <w:sz w:val="20"/>
          <w:szCs w:val="20"/>
          <w:lang w:eastAsia="tr-TR"/>
        </w:rPr>
        <w:t>GATS’ta</w:t>
      </w:r>
      <w:proofErr w:type="spellEnd"/>
      <w:r w:rsidRPr="00373B65">
        <w:rPr>
          <w:rFonts w:ascii="Trebuchet MS" w:eastAsia="Times New Roman" w:hAnsi="Trebuchet MS" w:cs="Helvetica"/>
          <w:i/>
          <w:iCs/>
          <w:color w:val="333333"/>
          <w:sz w:val="20"/>
          <w:szCs w:val="20"/>
          <w:lang w:eastAsia="tr-TR"/>
        </w:rPr>
        <w:t xml:space="preserve"> taahhütte bulunmadan ticareti serbestleştirmede özgürdür. Ancak, GATS taahhütleri tüccarlar, yatırımcılar ve sonuçta biz tüketicilere yarayacak şekilde pazara erişim koşullarının emniyeti ve öngörülebilirliğinin sağlanmasında gerçek bir değere sahiptir. Bu yüzdendir ki Devletler yasal olarak emniyette olmak amacıyla GATS çerçevesinde bağlayıcı taahhütlerde bulunmayı seçmiştir.</w:t>
      </w:r>
    </w:p>
    <w:p w:rsidR="00373B65" w:rsidRPr="00373B65" w:rsidRDefault="00373B65" w:rsidP="00373B65">
      <w:pPr>
        <w:shd w:val="clear" w:color="auto" w:fill="FFFFFF"/>
        <w:spacing w:after="150" w:line="300" w:lineRule="atLeast"/>
        <w:jc w:val="both"/>
        <w:rPr>
          <w:rFonts w:ascii="Helvetica" w:eastAsia="Times New Roman" w:hAnsi="Helvetica" w:cs="Helvetica"/>
          <w:color w:val="333333"/>
          <w:sz w:val="21"/>
          <w:szCs w:val="21"/>
          <w:lang w:eastAsia="tr-TR"/>
        </w:rPr>
      </w:pPr>
      <w:r w:rsidRPr="00373B65">
        <w:rPr>
          <w:rFonts w:ascii="Trebuchet MS" w:eastAsia="Times New Roman" w:hAnsi="Trebuchet MS" w:cs="Helvetica"/>
          <w:i/>
          <w:iCs/>
          <w:color w:val="333333"/>
          <w:sz w:val="20"/>
          <w:szCs w:val="20"/>
          <w:lang w:eastAsia="tr-TR"/>
        </w:rPr>
        <w:t xml:space="preserve">Bununla birlikte </w:t>
      </w:r>
      <w:r w:rsidR="008A304F">
        <w:rPr>
          <w:rFonts w:ascii="Trebuchet MS" w:eastAsia="Times New Roman" w:hAnsi="Trebuchet MS" w:cs="Helvetica"/>
          <w:i/>
          <w:iCs/>
          <w:color w:val="333333"/>
          <w:sz w:val="20"/>
          <w:szCs w:val="20"/>
          <w:lang w:eastAsia="tr-TR"/>
        </w:rPr>
        <w:t xml:space="preserve">bir </w:t>
      </w:r>
      <w:r w:rsidRPr="00373B65">
        <w:rPr>
          <w:rFonts w:ascii="Trebuchet MS" w:eastAsia="Times New Roman" w:hAnsi="Trebuchet MS" w:cs="Helvetica"/>
          <w:i/>
          <w:iCs/>
          <w:color w:val="333333"/>
          <w:sz w:val="20"/>
          <w:szCs w:val="20"/>
          <w:lang w:eastAsia="tr-TR"/>
        </w:rPr>
        <w:t xml:space="preserve">ülkenin taahhütlerinde gerekli buluyorsa değişiklik yapabilmesi, askıya alabilmesi veya geri adım atabilmesinin </w:t>
      </w:r>
      <w:r w:rsidRPr="00373B65">
        <w:rPr>
          <w:rFonts w:ascii="Trebuchet MS" w:eastAsia="Times New Roman" w:hAnsi="Trebuchet MS" w:cs="Helvetica"/>
          <w:b/>
          <w:bCs/>
          <w:i/>
          <w:iCs/>
          <w:color w:val="333333"/>
          <w:sz w:val="20"/>
          <w:szCs w:val="20"/>
          <w:lang w:eastAsia="tr-TR"/>
        </w:rPr>
        <w:t>yalnızca dört yolu</w:t>
      </w:r>
      <w:r w:rsidRPr="00373B65">
        <w:rPr>
          <w:rFonts w:ascii="Trebuchet MS" w:eastAsia="Times New Roman" w:hAnsi="Trebuchet MS" w:cs="Helvetica"/>
          <w:i/>
          <w:iCs/>
          <w:color w:val="333333"/>
          <w:sz w:val="20"/>
          <w:szCs w:val="20"/>
          <w:lang w:eastAsia="tr-TR"/>
        </w:rPr>
        <w:t xml:space="preserve"> vardır.</w:t>
      </w:r>
      <w:r w:rsidRPr="00373B65">
        <w:rPr>
          <w:rFonts w:ascii="Helvetica" w:eastAsia="Times New Roman" w:hAnsi="Helvetica" w:cs="Helvetica"/>
          <w:color w:val="333333"/>
          <w:sz w:val="21"/>
          <w:szCs w:val="21"/>
          <w:lang w:eastAsia="tr-TR"/>
        </w:rPr>
        <w:t> </w:t>
      </w:r>
    </w:p>
    <w:p w:rsidR="00373B65" w:rsidRPr="00373B65" w:rsidRDefault="00373B65" w:rsidP="00373B65">
      <w:pPr>
        <w:shd w:val="clear" w:color="auto" w:fill="FFFFFF"/>
        <w:spacing w:after="150" w:line="300" w:lineRule="atLeast"/>
        <w:jc w:val="both"/>
        <w:rPr>
          <w:rFonts w:ascii="Times New Roman" w:eastAsia="Times New Roman" w:hAnsi="Times New Roman" w:cs="Times New Roman"/>
          <w:color w:val="333333"/>
          <w:sz w:val="24"/>
          <w:szCs w:val="24"/>
          <w:lang w:eastAsia="tr-TR"/>
        </w:rPr>
      </w:pPr>
      <w:r w:rsidRPr="00373B65">
        <w:rPr>
          <w:rFonts w:ascii="Trebuchet MS" w:eastAsia="Times New Roman" w:hAnsi="Trebuchet MS" w:cs="Times New Roman"/>
          <w:i/>
          <w:iCs/>
          <w:color w:val="333333"/>
          <w:sz w:val="20"/>
          <w:szCs w:val="20"/>
          <w:lang w:eastAsia="tr-TR"/>
        </w:rPr>
        <w:t xml:space="preserve">Herhangi bir taahhüt, yürürlüğe girdikten sonra üç yıl içinde geri çekilebilir veya değiştirilebilir. Talep üzerine, ticareti etkilenecek Üyelerle “telafi” müzakere edilmesi gerekebilir. Bu -bazılarının iddia etmiş olduğu gibi- parasal telafi anlamına gelmez, yalnızca geri çekilen taahhüdün yerine eşit değerdeki başka bir taahhüdün yerleştirilmesi anlamına gelir. Bu süreç, 50 yıldır kullanılmakta olan </w:t>
      </w:r>
      <w:proofErr w:type="spellStart"/>
      <w:r w:rsidRPr="00373B65">
        <w:rPr>
          <w:rFonts w:ascii="Trebuchet MS" w:eastAsia="Times New Roman" w:hAnsi="Trebuchet MS" w:cs="Times New Roman"/>
          <w:i/>
          <w:iCs/>
          <w:color w:val="333333"/>
          <w:sz w:val="20"/>
          <w:szCs w:val="20"/>
          <w:lang w:eastAsia="tr-TR"/>
        </w:rPr>
        <w:t>GATT’taki</w:t>
      </w:r>
      <w:proofErr w:type="spellEnd"/>
      <w:r w:rsidRPr="00373B65">
        <w:rPr>
          <w:rFonts w:ascii="Trebuchet MS" w:eastAsia="Times New Roman" w:hAnsi="Trebuchet MS" w:cs="Times New Roman"/>
          <w:i/>
          <w:iCs/>
          <w:color w:val="333333"/>
          <w:sz w:val="20"/>
          <w:szCs w:val="20"/>
          <w:lang w:eastAsia="tr-TR"/>
        </w:rPr>
        <w:t xml:space="preserve"> tarife bağlayıcılıklarının tekrar müzakere edilmesi ile aynıdır.</w:t>
      </w:r>
    </w:p>
    <w:p w:rsidR="008A304F" w:rsidRDefault="00373B65" w:rsidP="008A304F">
      <w:pPr>
        <w:shd w:val="clear" w:color="auto" w:fill="FFFFFF"/>
        <w:spacing w:before="100" w:beforeAutospacing="1" w:after="100" w:afterAutospacing="1" w:line="300" w:lineRule="atLeast"/>
        <w:jc w:val="both"/>
        <w:rPr>
          <w:rFonts w:ascii="Trebuchet MS" w:eastAsia="Times New Roman" w:hAnsi="Trebuchet MS" w:cs="Helvetica"/>
          <w:i/>
          <w:iCs/>
          <w:color w:val="333333"/>
          <w:sz w:val="20"/>
          <w:szCs w:val="20"/>
          <w:lang w:eastAsia="tr-TR"/>
        </w:rPr>
      </w:pPr>
      <w:r w:rsidRPr="00373B65">
        <w:rPr>
          <w:rFonts w:ascii="Trebuchet MS" w:eastAsia="Times New Roman" w:hAnsi="Trebuchet MS" w:cs="Helvetica"/>
          <w:i/>
          <w:iCs/>
          <w:color w:val="333333"/>
          <w:sz w:val="20"/>
          <w:szCs w:val="20"/>
          <w:lang w:eastAsia="tr-TR"/>
        </w:rPr>
        <w:t xml:space="preserve">İkinci olarak, GATS Madde </w:t>
      </w:r>
      <w:proofErr w:type="spellStart"/>
      <w:r w:rsidRPr="00373B65">
        <w:rPr>
          <w:rFonts w:ascii="Trebuchet MS" w:eastAsia="Times New Roman" w:hAnsi="Trebuchet MS" w:cs="Helvetica"/>
          <w:i/>
          <w:iCs/>
          <w:color w:val="333333"/>
          <w:sz w:val="20"/>
          <w:szCs w:val="20"/>
          <w:lang w:eastAsia="tr-TR"/>
        </w:rPr>
        <w:t>XVI’daki</w:t>
      </w:r>
      <w:proofErr w:type="spellEnd"/>
      <w:r w:rsidRPr="00373B65">
        <w:rPr>
          <w:rFonts w:ascii="Trebuchet MS" w:eastAsia="Times New Roman" w:hAnsi="Trebuchet MS" w:cs="Helvetica"/>
          <w:i/>
          <w:iCs/>
          <w:color w:val="333333"/>
          <w:sz w:val="20"/>
          <w:szCs w:val="20"/>
          <w:lang w:eastAsia="tr-TR"/>
        </w:rPr>
        <w:t xml:space="preserve"> Genel İstisnalar güvenlik, insan-hayvan-bitki yaşamı ve sağlığı, milli güvenlik veya kamusal ahlak gibi başlıca kamusal çıkarların korunması ihtiyacı gerektiği durumda hatırlanabilir. Bu istisnalar Anlaşmadaki diğer önlemlerden ağır basar, Devletlere taahhütlerini gerektiğinde ihlal etme veya geri çekme hakkı tanır.</w:t>
      </w:r>
      <w:r w:rsidRPr="00373B65">
        <w:rPr>
          <w:rFonts w:ascii="Trebuchet MS" w:eastAsia="Times New Roman" w:hAnsi="Trebuchet MS" w:cs="Helvetica"/>
          <w:i/>
          <w:iCs/>
          <w:color w:val="333333"/>
          <w:sz w:val="20"/>
          <w:szCs w:val="20"/>
          <w:lang w:eastAsia="tr-TR"/>
        </w:rPr>
        <w:br/>
      </w:r>
    </w:p>
    <w:p w:rsidR="008A304F" w:rsidRDefault="00373B65" w:rsidP="008A304F">
      <w:pPr>
        <w:shd w:val="clear" w:color="auto" w:fill="FFFFFF"/>
        <w:spacing w:before="100" w:beforeAutospacing="1" w:after="100" w:afterAutospacing="1" w:line="300" w:lineRule="atLeast"/>
        <w:rPr>
          <w:rFonts w:ascii="Trebuchet MS" w:eastAsia="Times New Roman" w:hAnsi="Trebuchet MS" w:cs="Helvetica"/>
          <w:i/>
          <w:iCs/>
          <w:color w:val="333333"/>
          <w:sz w:val="20"/>
          <w:szCs w:val="20"/>
          <w:lang w:eastAsia="tr-TR"/>
        </w:rPr>
      </w:pPr>
      <w:r w:rsidRPr="00373B65">
        <w:rPr>
          <w:rFonts w:ascii="Trebuchet MS" w:eastAsia="Times New Roman" w:hAnsi="Trebuchet MS" w:cs="Helvetica"/>
          <w:i/>
          <w:iCs/>
          <w:color w:val="333333"/>
          <w:sz w:val="20"/>
          <w:szCs w:val="20"/>
          <w:lang w:eastAsia="tr-TR"/>
        </w:rPr>
        <w:t>Üçüncü olarak, DTÖ Anlaşması altında Devletler herhangi bir yükümlülükten geçici olarak feragat talep</w:t>
      </w:r>
      <w:r w:rsidR="008A304F">
        <w:rPr>
          <w:rFonts w:ascii="Trebuchet MS" w:eastAsia="Times New Roman" w:hAnsi="Trebuchet MS" w:cs="Helvetica"/>
          <w:i/>
          <w:iCs/>
          <w:color w:val="333333"/>
          <w:sz w:val="20"/>
          <w:szCs w:val="20"/>
          <w:lang w:eastAsia="tr-TR"/>
        </w:rPr>
        <w:t xml:space="preserve"> </w:t>
      </w:r>
      <w:r w:rsidRPr="00373B65">
        <w:rPr>
          <w:rFonts w:ascii="Trebuchet MS" w:eastAsia="Times New Roman" w:hAnsi="Trebuchet MS" w:cs="Helvetica"/>
          <w:i/>
          <w:iCs/>
          <w:color w:val="333333"/>
          <w:sz w:val="20"/>
          <w:szCs w:val="20"/>
          <w:lang w:eastAsia="tr-TR"/>
        </w:rPr>
        <w:t>edebilir.</w:t>
      </w:r>
      <w:r w:rsidRPr="00373B65">
        <w:rPr>
          <w:rFonts w:ascii="Trebuchet MS" w:eastAsia="Times New Roman" w:hAnsi="Trebuchet MS" w:cs="Helvetica"/>
          <w:i/>
          <w:iCs/>
          <w:color w:val="333333"/>
          <w:sz w:val="20"/>
          <w:szCs w:val="20"/>
          <w:lang w:eastAsia="tr-TR"/>
        </w:rPr>
        <w:br/>
      </w:r>
    </w:p>
    <w:p w:rsidR="00373B65" w:rsidRPr="00373B65" w:rsidRDefault="00373B65" w:rsidP="008A304F">
      <w:pPr>
        <w:shd w:val="clear" w:color="auto" w:fill="FFFFFF"/>
        <w:spacing w:before="100" w:beforeAutospacing="1" w:after="100" w:afterAutospacing="1" w:line="300" w:lineRule="atLeast"/>
        <w:rPr>
          <w:rFonts w:ascii="Helvetica" w:eastAsia="Times New Roman" w:hAnsi="Helvetica" w:cs="Helvetica"/>
          <w:color w:val="333333"/>
          <w:sz w:val="21"/>
          <w:szCs w:val="21"/>
          <w:lang w:eastAsia="tr-TR"/>
        </w:rPr>
      </w:pPr>
      <w:r w:rsidRPr="00373B65">
        <w:rPr>
          <w:rFonts w:ascii="Trebuchet MS" w:eastAsia="Times New Roman" w:hAnsi="Trebuchet MS" w:cs="Helvetica"/>
          <w:i/>
          <w:iCs/>
          <w:color w:val="333333"/>
          <w:sz w:val="20"/>
          <w:szCs w:val="20"/>
          <w:lang w:eastAsia="tr-TR"/>
        </w:rPr>
        <w:t>Ciddi ödemeler dengesi zorlukları durumunda bir Devletin taahhütlerini askıya alması ayrıca mümkündür.</w:t>
      </w:r>
    </w:p>
    <w:p w:rsidR="00373B65" w:rsidRPr="00373B65" w:rsidRDefault="00373B65" w:rsidP="00373B65">
      <w:pPr>
        <w:shd w:val="clear" w:color="auto" w:fill="FFFFFF"/>
        <w:spacing w:after="150" w:line="300" w:lineRule="atLeast"/>
        <w:jc w:val="both"/>
        <w:rPr>
          <w:rFonts w:ascii="Helvetica" w:eastAsia="Times New Roman" w:hAnsi="Helvetica" w:cs="Helvetica"/>
          <w:color w:val="333333"/>
          <w:sz w:val="21"/>
          <w:szCs w:val="21"/>
          <w:lang w:eastAsia="tr-TR"/>
        </w:rPr>
      </w:pPr>
      <w:r w:rsidRPr="00373B65">
        <w:rPr>
          <w:rFonts w:ascii="Trebuchet MS" w:eastAsia="Times New Roman" w:hAnsi="Trebuchet MS" w:cs="Helvetica"/>
          <w:i/>
          <w:iCs/>
          <w:color w:val="333333"/>
          <w:sz w:val="20"/>
          <w:szCs w:val="20"/>
          <w:lang w:eastAsia="tr-TR"/>
        </w:rPr>
        <w:t>İlave olarak, şu an GATS altındaki müzakereler, amacı yerli sanayiye zarar vermesi veya hasar verme tehlikesi oluşturması durumunda bir taahhüdün duraklatılmasının önünü açmak olan Acil Güvenlik Tedbirinin şekillenmesi sorunu üzerine ilerlemektedir.</w:t>
      </w:r>
    </w:p>
    <w:p w:rsidR="00373B65" w:rsidRPr="00373B65" w:rsidRDefault="00373B65" w:rsidP="00373B65">
      <w:pPr>
        <w:shd w:val="clear" w:color="auto" w:fill="FFFFFF"/>
        <w:spacing w:after="150" w:line="300" w:lineRule="atLeast"/>
        <w:jc w:val="center"/>
        <w:rPr>
          <w:rFonts w:ascii="Helvetica" w:eastAsia="Times New Roman" w:hAnsi="Helvetica" w:cs="Helvetica"/>
          <w:color w:val="333333"/>
          <w:sz w:val="21"/>
          <w:szCs w:val="21"/>
          <w:lang w:eastAsia="tr-TR"/>
        </w:rPr>
      </w:pPr>
      <w:r w:rsidRPr="00373B65">
        <w:rPr>
          <w:rFonts w:ascii="Trebuchet MS" w:eastAsia="Times New Roman" w:hAnsi="Trebuchet MS" w:cs="Helvetica"/>
          <w:i/>
          <w:iCs/>
          <w:color w:val="333333"/>
          <w:sz w:val="20"/>
          <w:szCs w:val="20"/>
          <w:lang w:eastAsia="tr-TR"/>
        </w:rPr>
        <w:t>___________________</w:t>
      </w:r>
    </w:p>
    <w:p w:rsidR="00373B65" w:rsidRPr="00373B65" w:rsidRDefault="00373B65" w:rsidP="00373B65">
      <w:pPr>
        <w:shd w:val="clear" w:color="auto" w:fill="FFFFFF"/>
        <w:spacing w:after="150" w:line="300" w:lineRule="atLeast"/>
        <w:jc w:val="center"/>
        <w:rPr>
          <w:rFonts w:ascii="Helvetica" w:eastAsia="Times New Roman" w:hAnsi="Helvetica" w:cs="Helvetica"/>
          <w:color w:val="333333"/>
          <w:sz w:val="21"/>
          <w:szCs w:val="21"/>
          <w:lang w:eastAsia="tr-TR"/>
        </w:rPr>
      </w:pPr>
      <w:r w:rsidRPr="00373B65">
        <w:rPr>
          <w:rFonts w:ascii="Trebuchet MS" w:eastAsia="Times New Roman" w:hAnsi="Trebuchet MS" w:cs="Helvetica"/>
          <w:i/>
          <w:iCs/>
          <w:color w:val="333333"/>
          <w:sz w:val="20"/>
          <w:szCs w:val="20"/>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56"/>
        <w:gridCol w:w="46"/>
      </w:tblGrid>
      <w:tr w:rsidR="00373B65" w:rsidRPr="00373B65" w:rsidTr="00373B65">
        <w:tc>
          <w:tcPr>
            <w:tcW w:w="0" w:type="auto"/>
            <w:shd w:val="clear" w:color="auto" w:fill="auto"/>
            <w:vAlign w:val="center"/>
            <w:hideMark/>
          </w:tcPr>
          <w:p w:rsidR="00373B65" w:rsidRPr="00373B65" w:rsidRDefault="00373B65" w:rsidP="008A304F">
            <w:pPr>
              <w:spacing w:after="0" w:line="300" w:lineRule="atLeast"/>
              <w:rPr>
                <w:rFonts w:ascii="Helvetica" w:eastAsia="Times New Roman" w:hAnsi="Helvetica" w:cs="Helvetica"/>
                <w:color w:val="333333"/>
                <w:sz w:val="21"/>
                <w:szCs w:val="21"/>
                <w:lang w:eastAsia="tr-TR"/>
              </w:rPr>
            </w:pPr>
            <w:r w:rsidRPr="00373B65">
              <w:rPr>
                <w:rFonts w:ascii="Trebuchet MS" w:hAnsi="Trebuchet MS" w:cs="Arial"/>
                <w:b/>
                <w:bCs/>
                <w:color w:val="800000"/>
                <w:sz w:val="20"/>
                <w:szCs w:val="20"/>
              </w:rPr>
              <w:lastRenderedPageBreak/>
              <w:t>GATS müzakereleri gizli kapaklı, bilinmezlerle dolu ve anti-demokratiktir.</w:t>
            </w:r>
            <w:r w:rsidRPr="00373B65">
              <w:rPr>
                <w:rFonts w:ascii="Trebuchet MS" w:eastAsia="Times New Roman" w:hAnsi="Trebuchet MS" w:cs="Helvetica"/>
                <w:b/>
                <w:bCs/>
                <w:color w:val="333333"/>
                <w:sz w:val="20"/>
                <w:szCs w:val="20"/>
                <w:lang w:eastAsia="tr-TR"/>
              </w:rPr>
              <w:t> </w:t>
            </w:r>
            <w:r w:rsidR="008A304F" w:rsidRPr="00373B65">
              <w:rPr>
                <w:rFonts w:ascii="Helvetica" w:eastAsia="Times New Roman" w:hAnsi="Helvetica" w:cs="Helvetica"/>
                <w:color w:val="333333"/>
                <w:sz w:val="21"/>
                <w:szCs w:val="21"/>
                <w:lang w:eastAsia="tr-TR"/>
              </w:rPr>
              <w:t xml:space="preserve"> </w:t>
            </w:r>
          </w:p>
        </w:tc>
        <w:tc>
          <w:tcPr>
            <w:tcW w:w="0" w:type="auto"/>
            <w:shd w:val="clear" w:color="auto" w:fill="auto"/>
            <w:vAlign w:val="center"/>
            <w:hideMark/>
          </w:tcPr>
          <w:p w:rsidR="00373B65" w:rsidRPr="00373B65" w:rsidRDefault="00373B65" w:rsidP="00373B65">
            <w:pPr>
              <w:spacing w:after="0" w:line="300" w:lineRule="atLeast"/>
              <w:rPr>
                <w:rFonts w:ascii="Helvetica" w:eastAsia="Times New Roman" w:hAnsi="Helvetica" w:cs="Helvetica"/>
                <w:color w:val="333333"/>
                <w:sz w:val="21"/>
                <w:szCs w:val="21"/>
                <w:lang w:eastAsia="tr-TR"/>
              </w:rPr>
            </w:pPr>
          </w:p>
        </w:tc>
      </w:tr>
    </w:tbl>
    <w:p w:rsidR="00373B65" w:rsidRPr="00373B65" w:rsidRDefault="008A304F" w:rsidP="00373B65">
      <w:pPr>
        <w:shd w:val="clear" w:color="auto" w:fill="FFFFFF"/>
        <w:spacing w:after="150" w:line="300" w:lineRule="atLeast"/>
        <w:jc w:val="both"/>
        <w:rPr>
          <w:rFonts w:ascii="Helvetica" w:eastAsia="Times New Roman" w:hAnsi="Helvetica" w:cs="Helvetica"/>
          <w:color w:val="333333"/>
          <w:sz w:val="21"/>
          <w:szCs w:val="21"/>
          <w:lang w:eastAsia="tr-TR"/>
        </w:rPr>
      </w:pPr>
      <w:r>
        <w:rPr>
          <w:rFonts w:ascii="Trebuchet MS" w:eastAsia="Times New Roman" w:hAnsi="Trebuchet MS" w:cs="Helvetica"/>
          <w:i/>
          <w:iCs/>
          <w:color w:val="333333"/>
          <w:sz w:val="20"/>
          <w:szCs w:val="20"/>
          <w:lang w:eastAsia="tr-TR"/>
        </w:rPr>
        <w:t>DTÖ’nün</w:t>
      </w:r>
      <w:r w:rsidR="00373B65" w:rsidRPr="00373B65">
        <w:rPr>
          <w:rFonts w:ascii="Trebuchet MS" w:eastAsia="Times New Roman" w:hAnsi="Trebuchet MS" w:cs="Helvetica"/>
          <w:i/>
          <w:iCs/>
          <w:color w:val="333333"/>
          <w:sz w:val="20"/>
          <w:szCs w:val="20"/>
          <w:lang w:eastAsia="tr-TR"/>
        </w:rPr>
        <w:t xml:space="preserve"> demokratik olmadığı ve müzakerelerin gizlilik içerisinde yürütüldüğü DTÖ’ye yöneltilen eleştirilerin arasında sıklıkla belirtilmektedir.</w:t>
      </w:r>
    </w:p>
    <w:p w:rsidR="00373B65" w:rsidRPr="00373B65" w:rsidRDefault="00373B65" w:rsidP="00373B65">
      <w:pPr>
        <w:shd w:val="clear" w:color="auto" w:fill="FFFFFF"/>
        <w:spacing w:after="150" w:line="300" w:lineRule="atLeast"/>
        <w:jc w:val="both"/>
        <w:rPr>
          <w:rFonts w:ascii="Helvetica" w:eastAsia="Times New Roman" w:hAnsi="Helvetica" w:cs="Helvetica"/>
          <w:color w:val="333333"/>
          <w:sz w:val="21"/>
          <w:szCs w:val="21"/>
          <w:lang w:eastAsia="tr-TR"/>
        </w:rPr>
      </w:pPr>
      <w:r w:rsidRPr="00373B65">
        <w:rPr>
          <w:rFonts w:ascii="Trebuchet MS" w:eastAsia="Times New Roman" w:hAnsi="Trebuchet MS" w:cs="Helvetica"/>
          <w:i/>
          <w:iCs/>
          <w:color w:val="333333"/>
          <w:sz w:val="20"/>
          <w:szCs w:val="20"/>
          <w:lang w:eastAsia="tr-TR"/>
        </w:rPr>
        <w:t xml:space="preserve">DTÖ’nün diğer müzakerelerindeki gibi GATS 2000 müzakereleri </w:t>
      </w:r>
      <w:r w:rsidR="008A304F">
        <w:rPr>
          <w:rFonts w:ascii="Trebuchet MS" w:eastAsia="Times New Roman" w:hAnsi="Trebuchet MS" w:cs="Helvetica"/>
          <w:i/>
          <w:iCs/>
          <w:color w:val="333333"/>
          <w:sz w:val="20"/>
          <w:szCs w:val="20"/>
          <w:lang w:eastAsia="tr-TR"/>
        </w:rPr>
        <w:t xml:space="preserve">de </w:t>
      </w:r>
      <w:r w:rsidRPr="00373B65">
        <w:rPr>
          <w:rFonts w:ascii="Trebuchet MS" w:eastAsia="Times New Roman" w:hAnsi="Trebuchet MS" w:cs="Helvetica"/>
          <w:i/>
          <w:iCs/>
          <w:color w:val="333333"/>
          <w:sz w:val="20"/>
          <w:szCs w:val="20"/>
          <w:lang w:eastAsia="tr-TR"/>
        </w:rPr>
        <w:t xml:space="preserve">Devletler arasındadır ve basına, halka ve sanayiye açık değildir. Fakat </w:t>
      </w:r>
      <w:r w:rsidRPr="00373B65">
        <w:rPr>
          <w:rFonts w:ascii="Trebuchet MS" w:eastAsia="Times New Roman" w:hAnsi="Trebuchet MS" w:cs="Helvetica"/>
          <w:b/>
          <w:bCs/>
          <w:i/>
          <w:iCs/>
          <w:color w:val="333333"/>
          <w:sz w:val="20"/>
          <w:szCs w:val="20"/>
          <w:lang w:eastAsia="tr-TR"/>
        </w:rPr>
        <w:t xml:space="preserve">Devletler kendi ülkelerinin çıkarlarının </w:t>
      </w:r>
      <w:proofErr w:type="spellStart"/>
      <w:r w:rsidRPr="00373B65">
        <w:rPr>
          <w:rFonts w:ascii="Trebuchet MS" w:eastAsia="Times New Roman" w:hAnsi="Trebuchet MS" w:cs="Helvetica"/>
          <w:b/>
          <w:bCs/>
          <w:i/>
          <w:iCs/>
          <w:color w:val="333333"/>
          <w:sz w:val="20"/>
          <w:szCs w:val="20"/>
          <w:lang w:eastAsia="tr-TR"/>
        </w:rPr>
        <w:t>topyekün</w:t>
      </w:r>
      <w:proofErr w:type="spellEnd"/>
      <w:r w:rsidRPr="00373B65">
        <w:rPr>
          <w:rFonts w:ascii="Trebuchet MS" w:eastAsia="Times New Roman" w:hAnsi="Trebuchet MS" w:cs="Helvetica"/>
          <w:b/>
          <w:bCs/>
          <w:i/>
          <w:iCs/>
          <w:color w:val="333333"/>
          <w:sz w:val="20"/>
          <w:szCs w:val="20"/>
          <w:lang w:eastAsia="tr-TR"/>
        </w:rPr>
        <w:t xml:space="preserve"> temsilcileri olarak meşruluğa sahiptir, </w:t>
      </w:r>
      <w:r w:rsidRPr="00373B65">
        <w:rPr>
          <w:rFonts w:ascii="Trebuchet MS" w:eastAsia="Times New Roman" w:hAnsi="Trebuchet MS" w:cs="Helvetica"/>
          <w:i/>
          <w:iCs/>
          <w:color w:val="333333"/>
          <w:sz w:val="20"/>
          <w:szCs w:val="20"/>
          <w:lang w:eastAsia="tr-TR"/>
        </w:rPr>
        <w:t>bu görevler için kendisini aday gösteren/tayin eden sözcüler özel-şahsi çıkarlara asla sahip olamazlar</w:t>
      </w:r>
      <w:r w:rsidRPr="00373B65">
        <w:rPr>
          <w:rFonts w:ascii="Trebuchet MS" w:eastAsia="Times New Roman" w:hAnsi="Trebuchet MS" w:cs="Helvetica"/>
          <w:b/>
          <w:bCs/>
          <w:i/>
          <w:iCs/>
          <w:color w:val="333333"/>
          <w:sz w:val="20"/>
          <w:szCs w:val="20"/>
          <w:lang w:eastAsia="tr-TR"/>
        </w:rPr>
        <w:t>.</w:t>
      </w:r>
    </w:p>
    <w:p w:rsidR="00373B65" w:rsidRPr="00373B65" w:rsidRDefault="008A304F" w:rsidP="00373B65">
      <w:pPr>
        <w:shd w:val="clear" w:color="auto" w:fill="FFFFFF"/>
        <w:spacing w:after="150" w:line="300" w:lineRule="atLeast"/>
        <w:jc w:val="both"/>
        <w:rPr>
          <w:rFonts w:ascii="Helvetica" w:eastAsia="Times New Roman" w:hAnsi="Helvetica" w:cs="Helvetica"/>
          <w:color w:val="333333"/>
          <w:sz w:val="21"/>
          <w:szCs w:val="21"/>
          <w:lang w:eastAsia="tr-TR"/>
        </w:rPr>
      </w:pPr>
      <w:r>
        <w:rPr>
          <w:rFonts w:ascii="Trebuchet MS" w:eastAsia="Times New Roman" w:hAnsi="Trebuchet MS" w:cs="Helvetica"/>
          <w:i/>
          <w:iCs/>
          <w:color w:val="333333"/>
          <w:sz w:val="20"/>
          <w:szCs w:val="20"/>
          <w:lang w:eastAsia="tr-TR"/>
        </w:rPr>
        <w:t>M</w:t>
      </w:r>
      <w:r w:rsidR="00373B65" w:rsidRPr="00373B65">
        <w:rPr>
          <w:rFonts w:ascii="Trebuchet MS" w:eastAsia="Times New Roman" w:hAnsi="Trebuchet MS" w:cs="Helvetica"/>
          <w:i/>
          <w:iCs/>
          <w:color w:val="333333"/>
          <w:sz w:val="20"/>
          <w:szCs w:val="20"/>
          <w:lang w:eastAsia="tr-TR"/>
        </w:rPr>
        <w:t>üzakerelerde ne olup bittiğinin halka duyurulması için büyük çabalar harcanmaktadır. Her müzakere oturumundan sonra basını ve bu yolla tüm dünyayı bilgilendirmek için kısa toplantılar düzenlenir. Sivil toplum örgü</w:t>
      </w:r>
      <w:r>
        <w:rPr>
          <w:rFonts w:ascii="Trebuchet MS" w:eastAsia="Times New Roman" w:hAnsi="Trebuchet MS" w:cs="Helvetica"/>
          <w:i/>
          <w:iCs/>
          <w:color w:val="333333"/>
          <w:sz w:val="20"/>
          <w:szCs w:val="20"/>
          <w:lang w:eastAsia="tr-TR"/>
        </w:rPr>
        <w:t>tlerinin temsilcileri dahi DTÖ S</w:t>
      </w:r>
      <w:r w:rsidRPr="00373B65">
        <w:rPr>
          <w:rFonts w:ascii="Trebuchet MS" w:eastAsia="Times New Roman" w:hAnsi="Trebuchet MS" w:cs="Helvetica"/>
          <w:i/>
          <w:iCs/>
          <w:color w:val="333333"/>
          <w:sz w:val="20"/>
          <w:szCs w:val="20"/>
          <w:lang w:eastAsia="tr-TR"/>
        </w:rPr>
        <w:t>ekretaryası</w:t>
      </w:r>
      <w:r w:rsidR="00373B65" w:rsidRPr="00373B65">
        <w:rPr>
          <w:rFonts w:ascii="Trebuchet MS" w:eastAsia="Times New Roman" w:hAnsi="Trebuchet MS" w:cs="Helvetica"/>
          <w:i/>
          <w:iCs/>
          <w:color w:val="333333"/>
          <w:sz w:val="20"/>
          <w:szCs w:val="20"/>
          <w:lang w:eastAsia="tr-TR"/>
        </w:rPr>
        <w:t xml:space="preserve"> tarafından düzenli toplantılara çağırılır. En önemlisi, toplantıların kayıtları, Devletler tarafından yapılan bütün önerge ve kararların metinleri halka açıktır. Bunlar DTÖ’nün 11,000’den fazla sayfa bilgiyi içeren, her ay 250,000 defa ziyaret edilen web sayfasında ilan edilir.</w:t>
      </w:r>
    </w:p>
    <w:p w:rsidR="00373B65" w:rsidRPr="00373B65" w:rsidRDefault="00373B65" w:rsidP="00373B65">
      <w:pPr>
        <w:shd w:val="clear" w:color="auto" w:fill="FFFFFF"/>
        <w:spacing w:after="150" w:line="300" w:lineRule="atLeast"/>
        <w:jc w:val="both"/>
        <w:rPr>
          <w:rFonts w:ascii="Helvetica" w:eastAsia="Times New Roman" w:hAnsi="Helvetica" w:cs="Helvetica"/>
          <w:color w:val="333333"/>
          <w:sz w:val="21"/>
          <w:szCs w:val="21"/>
          <w:lang w:eastAsia="tr-TR"/>
        </w:rPr>
      </w:pPr>
      <w:r w:rsidRPr="00373B65">
        <w:rPr>
          <w:rFonts w:ascii="Trebuchet MS" w:eastAsia="Times New Roman" w:hAnsi="Trebuchet MS" w:cs="Helvetica"/>
          <w:i/>
          <w:iCs/>
          <w:color w:val="333333"/>
          <w:sz w:val="20"/>
          <w:szCs w:val="20"/>
          <w:lang w:eastAsia="tr-TR"/>
        </w:rPr>
        <w:t xml:space="preserve">Söz konusu sayfada, sürekli genişlemekte olan, DTÖ’nün çalışmaları hakkında herkese açık bilginin çok geniş bir hacmi vardır ve </w:t>
      </w:r>
      <w:r w:rsidR="008A304F" w:rsidRPr="00373B65">
        <w:rPr>
          <w:rFonts w:ascii="Trebuchet MS" w:eastAsia="Times New Roman" w:hAnsi="Trebuchet MS" w:cs="Helvetica"/>
          <w:i/>
          <w:iCs/>
          <w:color w:val="333333"/>
          <w:sz w:val="20"/>
          <w:szCs w:val="20"/>
          <w:lang w:eastAsia="tr-TR"/>
        </w:rPr>
        <w:t>Sekretarya</w:t>
      </w:r>
      <w:r w:rsidRPr="00373B65">
        <w:rPr>
          <w:rFonts w:ascii="Trebuchet MS" w:eastAsia="Times New Roman" w:hAnsi="Trebuchet MS" w:cs="Helvetica"/>
          <w:i/>
          <w:iCs/>
          <w:color w:val="333333"/>
          <w:sz w:val="20"/>
          <w:szCs w:val="20"/>
          <w:lang w:eastAsia="tr-TR"/>
        </w:rPr>
        <w:t xml:space="preserve"> </w:t>
      </w:r>
      <w:r w:rsidR="008A304F">
        <w:rPr>
          <w:rFonts w:ascii="Trebuchet MS" w:eastAsia="Times New Roman" w:hAnsi="Trebuchet MS" w:cs="Helvetica"/>
          <w:i/>
          <w:iCs/>
          <w:color w:val="333333"/>
          <w:sz w:val="20"/>
          <w:szCs w:val="20"/>
          <w:lang w:eastAsia="tr-TR"/>
        </w:rPr>
        <w:t>sorulan sorulara cevap vermektedir.</w:t>
      </w:r>
      <w:bookmarkStart w:id="0" w:name="_GoBack"/>
      <w:bookmarkEnd w:id="0"/>
      <w:r w:rsidRPr="00373B65">
        <w:rPr>
          <w:rFonts w:ascii="Trebuchet MS" w:eastAsia="Times New Roman" w:hAnsi="Trebuchet MS" w:cs="Helvetica"/>
          <w:i/>
          <w:iCs/>
          <w:color w:val="333333"/>
          <w:sz w:val="20"/>
          <w:szCs w:val="20"/>
          <w:lang w:eastAsia="tr-TR"/>
        </w:rPr>
        <w:t xml:space="preserve"> </w:t>
      </w:r>
    </w:p>
    <w:p w:rsidR="00C061CB" w:rsidRDefault="00C061CB"/>
    <w:sectPr w:rsidR="00C061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F1F9F"/>
    <w:multiLevelType w:val="multilevel"/>
    <w:tmpl w:val="A2B6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3E"/>
    <w:rsid w:val="00373B65"/>
    <w:rsid w:val="008A304F"/>
    <w:rsid w:val="00B3723E"/>
    <w:rsid w:val="00C061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73B65"/>
    <w:pPr>
      <w:spacing w:before="150" w:after="150" w:line="600" w:lineRule="atLeast"/>
      <w:outlineLvl w:val="0"/>
    </w:pPr>
    <w:rPr>
      <w:rFonts w:ascii="inherit" w:eastAsia="Times New Roman" w:hAnsi="inherit" w:cs="Times New Roman"/>
      <w:b/>
      <w:bCs/>
      <w:kern w:val="36"/>
      <w:sz w:val="58"/>
      <w:szCs w:val="5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73B65"/>
    <w:rPr>
      <w:rFonts w:ascii="inherit" w:eastAsia="Times New Roman" w:hAnsi="inherit" w:cs="Times New Roman"/>
      <w:b/>
      <w:bCs/>
      <w:kern w:val="36"/>
      <w:sz w:val="58"/>
      <w:szCs w:val="58"/>
      <w:lang w:eastAsia="tr-TR"/>
    </w:rPr>
  </w:style>
  <w:style w:type="character" w:styleId="Kpr">
    <w:name w:val="Hyperlink"/>
    <w:basedOn w:val="VarsaylanParagrafYazTipi"/>
    <w:uiPriority w:val="99"/>
    <w:semiHidden/>
    <w:unhideWhenUsed/>
    <w:rsid w:val="00373B65"/>
    <w:rPr>
      <w:strike w:val="0"/>
      <w:dstrike w:val="0"/>
      <w:color w:val="0088CC"/>
      <w:u w:val="none"/>
      <w:effect w:val="none"/>
    </w:rPr>
  </w:style>
  <w:style w:type="paragraph" w:styleId="NormalWeb">
    <w:name w:val="Normal (Web)"/>
    <w:basedOn w:val="Normal"/>
    <w:uiPriority w:val="99"/>
    <w:semiHidden/>
    <w:unhideWhenUsed/>
    <w:rsid w:val="00373B65"/>
    <w:pPr>
      <w:spacing w:after="15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73B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3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73B65"/>
    <w:pPr>
      <w:spacing w:before="150" w:after="150" w:line="600" w:lineRule="atLeast"/>
      <w:outlineLvl w:val="0"/>
    </w:pPr>
    <w:rPr>
      <w:rFonts w:ascii="inherit" w:eastAsia="Times New Roman" w:hAnsi="inherit" w:cs="Times New Roman"/>
      <w:b/>
      <w:bCs/>
      <w:kern w:val="36"/>
      <w:sz w:val="58"/>
      <w:szCs w:val="5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73B65"/>
    <w:rPr>
      <w:rFonts w:ascii="inherit" w:eastAsia="Times New Roman" w:hAnsi="inherit" w:cs="Times New Roman"/>
      <w:b/>
      <w:bCs/>
      <w:kern w:val="36"/>
      <w:sz w:val="58"/>
      <w:szCs w:val="58"/>
      <w:lang w:eastAsia="tr-TR"/>
    </w:rPr>
  </w:style>
  <w:style w:type="character" w:styleId="Kpr">
    <w:name w:val="Hyperlink"/>
    <w:basedOn w:val="VarsaylanParagrafYazTipi"/>
    <w:uiPriority w:val="99"/>
    <w:semiHidden/>
    <w:unhideWhenUsed/>
    <w:rsid w:val="00373B65"/>
    <w:rPr>
      <w:strike w:val="0"/>
      <w:dstrike w:val="0"/>
      <w:color w:val="0088CC"/>
      <w:u w:val="none"/>
      <w:effect w:val="none"/>
    </w:rPr>
  </w:style>
  <w:style w:type="paragraph" w:styleId="NormalWeb">
    <w:name w:val="Normal (Web)"/>
    <w:basedOn w:val="Normal"/>
    <w:uiPriority w:val="99"/>
    <w:semiHidden/>
    <w:unhideWhenUsed/>
    <w:rsid w:val="00373B65"/>
    <w:pPr>
      <w:spacing w:after="15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73B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3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52452">
      <w:bodyDiv w:val="1"/>
      <w:marLeft w:val="0"/>
      <w:marRight w:val="0"/>
      <w:marTop w:val="0"/>
      <w:marBottom w:val="0"/>
      <w:divBdr>
        <w:top w:val="none" w:sz="0" w:space="0" w:color="auto"/>
        <w:left w:val="none" w:sz="0" w:space="0" w:color="auto"/>
        <w:bottom w:val="none" w:sz="0" w:space="0" w:color="auto"/>
        <w:right w:val="none" w:sz="0" w:space="0" w:color="auto"/>
      </w:divBdr>
      <w:divsChild>
        <w:div w:id="185141278">
          <w:marLeft w:val="0"/>
          <w:marRight w:val="0"/>
          <w:marTop w:val="0"/>
          <w:marBottom w:val="0"/>
          <w:divBdr>
            <w:top w:val="single" w:sz="12" w:space="0" w:color="CCCCCC"/>
            <w:left w:val="single" w:sz="12" w:space="0" w:color="CCCCCC"/>
            <w:bottom w:val="single" w:sz="12" w:space="8" w:color="CCCCCC"/>
            <w:right w:val="single" w:sz="12" w:space="0" w:color="CCCCCC"/>
          </w:divBdr>
          <w:divsChild>
            <w:div w:id="491795870">
              <w:marLeft w:val="0"/>
              <w:marRight w:val="0"/>
              <w:marTop w:val="0"/>
              <w:marBottom w:val="0"/>
              <w:divBdr>
                <w:top w:val="none" w:sz="0" w:space="0" w:color="auto"/>
                <w:left w:val="none" w:sz="0" w:space="0" w:color="auto"/>
                <w:bottom w:val="none" w:sz="0" w:space="0" w:color="auto"/>
                <w:right w:val="none" w:sz="0" w:space="0" w:color="auto"/>
              </w:divBdr>
              <w:divsChild>
                <w:div w:id="1616790336">
                  <w:marLeft w:val="0"/>
                  <w:marRight w:val="0"/>
                  <w:marTop w:val="0"/>
                  <w:marBottom w:val="0"/>
                  <w:divBdr>
                    <w:top w:val="none" w:sz="0" w:space="0" w:color="auto"/>
                    <w:left w:val="none" w:sz="0" w:space="0" w:color="auto"/>
                    <w:bottom w:val="none" w:sz="0" w:space="0" w:color="auto"/>
                    <w:right w:val="none" w:sz="0" w:space="0" w:color="auto"/>
                  </w:divBdr>
                  <w:divsChild>
                    <w:div w:id="6043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t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1597</Words>
  <Characters>9104</Characters>
  <Application>Microsoft Office Word</Application>
  <DocSecurity>0</DocSecurity>
  <Lines>75</Lines>
  <Paragraphs>21</Paragraphs>
  <ScaleCrop>false</ScaleCrop>
  <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Çiğdem KOŞAN</dc:creator>
  <cp:keywords/>
  <dc:description/>
  <cp:lastModifiedBy>Çiğdem KOŞAN</cp:lastModifiedBy>
  <cp:revision>3</cp:revision>
  <dcterms:created xsi:type="dcterms:W3CDTF">2014-08-25T14:02:00Z</dcterms:created>
  <dcterms:modified xsi:type="dcterms:W3CDTF">2014-08-27T11:10:00Z</dcterms:modified>
</cp:coreProperties>
</file>